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7E3" w:rsidRPr="009A5821" w:rsidRDefault="007167E3" w:rsidP="007167E3">
      <w:pPr>
        <w:jc w:val="center"/>
        <w:rPr>
          <w:rFonts w:cs="Arial"/>
          <w:b/>
          <w:bCs/>
          <w:szCs w:val="22"/>
        </w:rPr>
      </w:pPr>
      <w:bookmarkStart w:id="0" w:name="_GoBack"/>
      <w:bookmarkEnd w:id="0"/>
    </w:p>
    <w:p w:rsidR="00C63AFD" w:rsidRPr="002E7B83" w:rsidRDefault="00C63AFD" w:rsidP="00C63AFD">
      <w:pPr>
        <w:jc w:val="right"/>
        <w:rPr>
          <w:rFonts w:cs="Arial"/>
          <w:b/>
          <w:bCs/>
          <w:sz w:val="24"/>
          <w:szCs w:val="24"/>
        </w:rPr>
      </w:pPr>
      <w:r w:rsidRPr="002E7B83">
        <w:rPr>
          <w:rFonts w:cs="Arial"/>
          <w:b/>
          <w:bCs/>
          <w:sz w:val="24"/>
          <w:szCs w:val="24"/>
        </w:rPr>
        <w:t>Contract #</w:t>
      </w:r>
      <w:r w:rsidR="0077403B">
        <w:rPr>
          <w:rFonts w:cs="Arial"/>
          <w:b/>
          <w:bCs/>
          <w:sz w:val="24"/>
          <w:szCs w:val="24"/>
        </w:rPr>
        <w:t xml:space="preserve"> </w:t>
      </w:r>
      <w:r w:rsidRPr="002E7B83">
        <w:rPr>
          <w:rFonts w:cs="Arial"/>
          <w:b/>
          <w:bCs/>
          <w:sz w:val="24"/>
          <w:szCs w:val="24"/>
        </w:rPr>
        <w:t>582-16-60180</w:t>
      </w:r>
    </w:p>
    <w:p w:rsidR="00C63AFD" w:rsidRPr="002E7B83" w:rsidRDefault="00C63AFD" w:rsidP="00C63AFD">
      <w:pPr>
        <w:jc w:val="right"/>
        <w:rPr>
          <w:rFonts w:cs="Arial"/>
          <w:b/>
          <w:bCs/>
          <w:sz w:val="24"/>
          <w:szCs w:val="24"/>
        </w:rPr>
      </w:pPr>
      <w:r w:rsidRPr="002E7B83">
        <w:rPr>
          <w:rFonts w:cs="Arial"/>
          <w:b/>
          <w:bCs/>
          <w:sz w:val="24"/>
          <w:szCs w:val="24"/>
        </w:rPr>
        <w:t>PGA and Notice to Commence #</w:t>
      </w:r>
      <w:r w:rsidR="0077403B">
        <w:rPr>
          <w:rFonts w:cs="Arial"/>
          <w:b/>
          <w:bCs/>
          <w:sz w:val="24"/>
          <w:szCs w:val="24"/>
        </w:rPr>
        <w:t xml:space="preserve"> </w:t>
      </w:r>
      <w:r w:rsidRPr="002E7B83">
        <w:rPr>
          <w:rFonts w:cs="Arial"/>
          <w:b/>
          <w:bCs/>
          <w:sz w:val="24"/>
          <w:szCs w:val="24"/>
        </w:rPr>
        <w:t>582-16-60849-01</w:t>
      </w:r>
    </w:p>
    <w:p w:rsidR="00C63AFD" w:rsidRPr="002E7B83" w:rsidRDefault="00C63AFD" w:rsidP="00C63AFD">
      <w:pPr>
        <w:jc w:val="right"/>
        <w:rPr>
          <w:rFonts w:cs="Arial"/>
          <w:b/>
          <w:bCs/>
          <w:sz w:val="24"/>
          <w:szCs w:val="24"/>
        </w:rPr>
      </w:pPr>
      <w:r w:rsidRPr="002E7B83">
        <w:rPr>
          <w:rFonts w:cs="Arial"/>
          <w:b/>
          <w:bCs/>
          <w:sz w:val="24"/>
          <w:szCs w:val="24"/>
        </w:rPr>
        <w:t>Deliverable 2.1.1</w:t>
      </w:r>
    </w:p>
    <w:p w:rsidR="007167E3" w:rsidRPr="009A5821" w:rsidRDefault="007167E3" w:rsidP="007167E3">
      <w:pPr>
        <w:jc w:val="center"/>
        <w:rPr>
          <w:rFonts w:cs="Arial"/>
          <w:b/>
          <w:bCs/>
          <w:szCs w:val="22"/>
        </w:rPr>
      </w:pPr>
    </w:p>
    <w:p w:rsidR="007167E3" w:rsidRDefault="007167E3" w:rsidP="007167E3">
      <w:pPr>
        <w:jc w:val="center"/>
        <w:rPr>
          <w:rFonts w:cs="Arial"/>
          <w:b/>
          <w:bCs/>
          <w:szCs w:val="22"/>
        </w:rPr>
      </w:pPr>
    </w:p>
    <w:p w:rsidR="007167E3" w:rsidRDefault="007167E3" w:rsidP="007167E3">
      <w:pPr>
        <w:jc w:val="center"/>
        <w:rPr>
          <w:rFonts w:cs="Arial"/>
          <w:b/>
          <w:bCs/>
          <w:szCs w:val="22"/>
        </w:rPr>
      </w:pPr>
    </w:p>
    <w:p w:rsidR="007167E3" w:rsidRDefault="007167E3" w:rsidP="007167E3">
      <w:pPr>
        <w:jc w:val="center"/>
        <w:rPr>
          <w:rFonts w:cs="Arial"/>
          <w:b/>
          <w:bCs/>
          <w:szCs w:val="22"/>
        </w:rPr>
      </w:pPr>
    </w:p>
    <w:p w:rsidR="007167E3" w:rsidRDefault="007167E3" w:rsidP="007167E3">
      <w:pPr>
        <w:jc w:val="center"/>
        <w:rPr>
          <w:rFonts w:cs="Arial"/>
          <w:b/>
          <w:bCs/>
          <w:szCs w:val="22"/>
        </w:rPr>
      </w:pPr>
    </w:p>
    <w:p w:rsidR="007167E3" w:rsidRDefault="007167E3" w:rsidP="007167E3">
      <w:pPr>
        <w:jc w:val="center"/>
        <w:rPr>
          <w:rFonts w:cs="Arial"/>
          <w:b/>
          <w:bCs/>
          <w:szCs w:val="22"/>
        </w:rPr>
      </w:pPr>
    </w:p>
    <w:p w:rsidR="007167E3" w:rsidRDefault="007167E3" w:rsidP="007167E3">
      <w:pPr>
        <w:jc w:val="center"/>
        <w:rPr>
          <w:rFonts w:cs="Arial"/>
          <w:b/>
          <w:bCs/>
          <w:szCs w:val="22"/>
        </w:rPr>
      </w:pPr>
    </w:p>
    <w:p w:rsidR="007167E3" w:rsidRDefault="007167E3" w:rsidP="007167E3">
      <w:pPr>
        <w:jc w:val="center"/>
        <w:rPr>
          <w:rFonts w:cs="Arial"/>
          <w:b/>
          <w:bCs/>
          <w:szCs w:val="22"/>
        </w:rPr>
      </w:pPr>
    </w:p>
    <w:p w:rsidR="007167E3" w:rsidRDefault="007167E3" w:rsidP="007167E3">
      <w:pPr>
        <w:jc w:val="center"/>
        <w:rPr>
          <w:rFonts w:cs="Arial"/>
          <w:b/>
          <w:bCs/>
          <w:szCs w:val="22"/>
        </w:rPr>
      </w:pPr>
    </w:p>
    <w:p w:rsidR="007167E3" w:rsidRPr="009A5821" w:rsidRDefault="007167E3" w:rsidP="007167E3">
      <w:pPr>
        <w:jc w:val="center"/>
        <w:rPr>
          <w:rFonts w:cs="Arial"/>
          <w:b/>
          <w:bCs/>
          <w:szCs w:val="22"/>
        </w:rPr>
      </w:pPr>
    </w:p>
    <w:p w:rsidR="007167E3" w:rsidRPr="00917ECE" w:rsidRDefault="007167E3" w:rsidP="007167E3">
      <w:pPr>
        <w:jc w:val="center"/>
        <w:rPr>
          <w:rFonts w:cs="Arial"/>
          <w:b/>
          <w:bCs/>
          <w:sz w:val="40"/>
          <w:szCs w:val="40"/>
        </w:rPr>
      </w:pPr>
      <w:r>
        <w:rPr>
          <w:rFonts w:cs="Arial"/>
          <w:b/>
          <w:bCs/>
          <w:sz w:val="40"/>
          <w:szCs w:val="40"/>
        </w:rPr>
        <w:t>Ambient Monitoring</w:t>
      </w:r>
    </w:p>
    <w:p w:rsidR="007167E3" w:rsidRPr="009A5821" w:rsidRDefault="007167E3" w:rsidP="007167E3">
      <w:pPr>
        <w:pStyle w:val="Heading2"/>
        <w:numPr>
          <w:ilvl w:val="0"/>
          <w:numId w:val="0"/>
        </w:numPr>
        <w:ind w:left="-72"/>
        <w:rPr>
          <w:rFonts w:cs="Arial"/>
          <w:bCs/>
          <w:i/>
          <w:szCs w:val="22"/>
        </w:rPr>
      </w:pPr>
    </w:p>
    <w:p w:rsidR="007167E3" w:rsidRPr="00917ECE" w:rsidRDefault="007167E3" w:rsidP="007167E3">
      <w:pPr>
        <w:jc w:val="center"/>
        <w:rPr>
          <w:rFonts w:cs="Arial"/>
          <w:b/>
          <w:bCs/>
          <w:sz w:val="28"/>
          <w:szCs w:val="28"/>
        </w:rPr>
      </w:pPr>
      <w:r w:rsidRPr="00917ECE">
        <w:rPr>
          <w:rFonts w:cs="Arial"/>
          <w:b/>
          <w:bCs/>
          <w:sz w:val="28"/>
          <w:szCs w:val="28"/>
        </w:rPr>
        <w:t>QUALITY ASSURANCE PROJECT PLAN (QAPP)</w:t>
      </w:r>
    </w:p>
    <w:p w:rsidR="003103FB" w:rsidRDefault="003103FB" w:rsidP="003103FB">
      <w:pPr>
        <w:jc w:val="center"/>
        <w:rPr>
          <w:rFonts w:cs="Arial"/>
          <w:b/>
          <w:bCs/>
          <w:szCs w:val="22"/>
        </w:rPr>
      </w:pPr>
    </w:p>
    <w:p w:rsidR="007167E3" w:rsidRDefault="003103FB" w:rsidP="007167E3">
      <w:pPr>
        <w:jc w:val="center"/>
        <w:rPr>
          <w:rFonts w:cs="Arial"/>
          <w:b/>
          <w:bCs/>
          <w:szCs w:val="22"/>
        </w:rPr>
      </w:pPr>
      <w:r w:rsidRPr="003103FB">
        <w:rPr>
          <w:rFonts w:cs="Arial"/>
          <w:b/>
          <w:bCs/>
          <w:szCs w:val="22"/>
        </w:rPr>
        <w:t>QA Category III: Measurement Project</w:t>
      </w:r>
    </w:p>
    <w:p w:rsidR="004146E1" w:rsidRDefault="004146E1" w:rsidP="007167E3">
      <w:pPr>
        <w:jc w:val="center"/>
        <w:rPr>
          <w:rFonts w:cs="Arial"/>
          <w:b/>
          <w:bCs/>
          <w:szCs w:val="22"/>
        </w:rPr>
      </w:pPr>
    </w:p>
    <w:p w:rsidR="004146E1" w:rsidRPr="009A5821" w:rsidRDefault="00D82B85" w:rsidP="007167E3">
      <w:pPr>
        <w:jc w:val="center"/>
        <w:rPr>
          <w:rFonts w:cs="Arial"/>
          <w:b/>
          <w:bCs/>
          <w:szCs w:val="22"/>
        </w:rPr>
      </w:pPr>
      <w:r>
        <w:rPr>
          <w:rFonts w:cs="Arial"/>
          <w:b/>
          <w:bCs/>
          <w:szCs w:val="22"/>
        </w:rPr>
        <w:t>Revision 1</w:t>
      </w:r>
    </w:p>
    <w:p w:rsidR="003103FB" w:rsidRDefault="003103FB" w:rsidP="003103FB">
      <w:pPr>
        <w:jc w:val="center"/>
        <w:rPr>
          <w:rFonts w:cs="Arial"/>
          <w:b/>
          <w:bCs/>
          <w:szCs w:val="22"/>
        </w:rPr>
      </w:pPr>
    </w:p>
    <w:p w:rsidR="007167E3" w:rsidRPr="009A5821" w:rsidRDefault="007167E3" w:rsidP="007167E3">
      <w:pPr>
        <w:jc w:val="center"/>
        <w:rPr>
          <w:rFonts w:cs="Arial"/>
          <w:b/>
          <w:bCs/>
          <w:szCs w:val="22"/>
        </w:rPr>
      </w:pPr>
    </w:p>
    <w:p w:rsidR="007167E3" w:rsidRPr="009A5821" w:rsidRDefault="007167E3" w:rsidP="007167E3">
      <w:pPr>
        <w:jc w:val="center"/>
        <w:rPr>
          <w:rFonts w:cs="Arial"/>
          <w:b/>
          <w:bCs/>
          <w:szCs w:val="22"/>
        </w:rPr>
      </w:pPr>
    </w:p>
    <w:p w:rsidR="007167E3" w:rsidRPr="009A5821" w:rsidRDefault="007167E3" w:rsidP="007167E3">
      <w:pPr>
        <w:jc w:val="center"/>
        <w:rPr>
          <w:rFonts w:cs="Arial"/>
          <w:b/>
          <w:bCs/>
          <w:szCs w:val="22"/>
        </w:rPr>
      </w:pPr>
    </w:p>
    <w:p w:rsidR="007167E3" w:rsidRPr="009A5821" w:rsidRDefault="007167E3" w:rsidP="007167E3">
      <w:pPr>
        <w:jc w:val="center"/>
        <w:rPr>
          <w:rFonts w:cs="Arial"/>
          <w:b/>
          <w:bCs/>
          <w:szCs w:val="22"/>
        </w:rPr>
      </w:pPr>
    </w:p>
    <w:p w:rsidR="007167E3" w:rsidRPr="009A5821" w:rsidRDefault="007167E3" w:rsidP="007167E3">
      <w:pPr>
        <w:jc w:val="center"/>
        <w:rPr>
          <w:rFonts w:cs="Arial"/>
          <w:b/>
          <w:bCs/>
          <w:szCs w:val="22"/>
        </w:rPr>
      </w:pPr>
    </w:p>
    <w:p w:rsidR="007167E3" w:rsidRPr="009A5821" w:rsidRDefault="00D82B85" w:rsidP="007167E3">
      <w:pPr>
        <w:jc w:val="center"/>
        <w:rPr>
          <w:rFonts w:cs="Arial"/>
          <w:b/>
          <w:bCs/>
          <w:szCs w:val="22"/>
        </w:rPr>
      </w:pPr>
      <w:r>
        <w:rPr>
          <w:rFonts w:cs="Arial"/>
          <w:b/>
          <w:bCs/>
          <w:noProof/>
          <w:szCs w:val="22"/>
        </w:rPr>
        <w:t xml:space="preserve">Janurary </w:t>
      </w:r>
      <w:r w:rsidR="00634411">
        <w:rPr>
          <w:rFonts w:cs="Arial"/>
          <w:b/>
          <w:bCs/>
          <w:noProof/>
          <w:szCs w:val="22"/>
        </w:rPr>
        <w:t>11</w:t>
      </w:r>
      <w:r w:rsidR="00230B0C" w:rsidRPr="00230B0C">
        <w:rPr>
          <w:rFonts w:cs="Arial"/>
          <w:b/>
          <w:bCs/>
          <w:noProof/>
          <w:szCs w:val="22"/>
          <w:vertAlign w:val="superscript"/>
        </w:rPr>
        <w:t>th</w:t>
      </w:r>
      <w:r w:rsidR="00230B0C">
        <w:rPr>
          <w:rFonts w:cs="Arial"/>
          <w:b/>
          <w:bCs/>
          <w:noProof/>
          <w:szCs w:val="22"/>
        </w:rPr>
        <w:t>,</w:t>
      </w:r>
      <w:r>
        <w:rPr>
          <w:rFonts w:cs="Arial"/>
          <w:b/>
          <w:bCs/>
          <w:noProof/>
          <w:szCs w:val="22"/>
        </w:rPr>
        <w:t xml:space="preserve"> 2016</w:t>
      </w:r>
    </w:p>
    <w:p w:rsidR="007167E3" w:rsidRPr="009A5821" w:rsidRDefault="007167E3" w:rsidP="007167E3">
      <w:pPr>
        <w:jc w:val="center"/>
        <w:rPr>
          <w:rFonts w:cs="Arial"/>
          <w:b/>
          <w:bCs/>
          <w:szCs w:val="22"/>
        </w:rPr>
      </w:pPr>
    </w:p>
    <w:p w:rsidR="007167E3" w:rsidRPr="009A5821" w:rsidRDefault="007167E3" w:rsidP="007167E3">
      <w:pPr>
        <w:jc w:val="center"/>
        <w:rPr>
          <w:rFonts w:cs="Arial"/>
          <w:b/>
          <w:bCs/>
          <w:szCs w:val="22"/>
        </w:rPr>
      </w:pPr>
      <w:r w:rsidRPr="009A5821">
        <w:rPr>
          <w:rFonts w:cs="Arial"/>
          <w:b/>
          <w:bCs/>
          <w:szCs w:val="22"/>
        </w:rPr>
        <w:t>Prepared by</w:t>
      </w:r>
      <w:r>
        <w:rPr>
          <w:rFonts w:cs="Arial"/>
          <w:b/>
          <w:bCs/>
          <w:szCs w:val="22"/>
        </w:rPr>
        <w:t xml:space="preserve"> the</w:t>
      </w:r>
      <w:r w:rsidRPr="009A5821">
        <w:rPr>
          <w:rFonts w:cs="Arial"/>
          <w:b/>
          <w:bCs/>
          <w:szCs w:val="22"/>
        </w:rPr>
        <w:t>:</w:t>
      </w:r>
    </w:p>
    <w:p w:rsidR="007167E3" w:rsidRPr="009A5821" w:rsidRDefault="007167E3" w:rsidP="007167E3">
      <w:pPr>
        <w:rPr>
          <w:rFonts w:cs="Arial"/>
          <w:b/>
          <w:bCs/>
          <w:szCs w:val="22"/>
        </w:rPr>
      </w:pPr>
    </w:p>
    <w:p w:rsidR="007167E3" w:rsidRDefault="007167E3" w:rsidP="007167E3">
      <w:pPr>
        <w:jc w:val="center"/>
        <w:rPr>
          <w:rFonts w:cs="Arial"/>
          <w:b/>
          <w:bCs/>
          <w:szCs w:val="22"/>
        </w:rPr>
      </w:pPr>
      <w:r>
        <w:rPr>
          <w:rFonts w:cs="Arial"/>
          <w:b/>
          <w:bCs/>
          <w:szCs w:val="22"/>
        </w:rPr>
        <w:t xml:space="preserve">Natural Resources Department of the </w:t>
      </w:r>
    </w:p>
    <w:p w:rsidR="007167E3" w:rsidRDefault="007167E3" w:rsidP="007167E3">
      <w:pPr>
        <w:jc w:val="center"/>
        <w:rPr>
          <w:rFonts w:cs="Arial"/>
          <w:b/>
          <w:bCs/>
          <w:szCs w:val="22"/>
        </w:rPr>
      </w:pPr>
      <w:r w:rsidRPr="009A5821">
        <w:rPr>
          <w:rFonts w:cs="Arial"/>
          <w:b/>
          <w:bCs/>
          <w:szCs w:val="22"/>
        </w:rPr>
        <w:t>Alamo Area Council of Governments</w:t>
      </w:r>
    </w:p>
    <w:p w:rsidR="00E0602B" w:rsidRPr="009A5821" w:rsidRDefault="00E0602B" w:rsidP="00E0602B">
      <w:pPr>
        <w:rPr>
          <w:rFonts w:cs="Arial"/>
          <w:b/>
          <w:bCs/>
          <w:szCs w:val="22"/>
        </w:rPr>
      </w:pPr>
    </w:p>
    <w:p w:rsidR="007167E3" w:rsidRPr="009A5821" w:rsidRDefault="007167E3" w:rsidP="007167E3">
      <w:pPr>
        <w:jc w:val="center"/>
        <w:rPr>
          <w:rFonts w:cs="Arial"/>
          <w:b/>
          <w:bCs/>
          <w:szCs w:val="22"/>
        </w:rPr>
      </w:pPr>
    </w:p>
    <w:p w:rsidR="007167E3" w:rsidRPr="009A5821" w:rsidRDefault="007167E3" w:rsidP="007167E3">
      <w:pPr>
        <w:jc w:val="center"/>
        <w:rPr>
          <w:rFonts w:cs="Arial"/>
          <w:b/>
          <w:bCs/>
          <w:szCs w:val="22"/>
        </w:rPr>
      </w:pPr>
    </w:p>
    <w:p w:rsidR="007167E3" w:rsidRPr="009A5821" w:rsidRDefault="00EA0FC0" w:rsidP="007167E3">
      <w:pPr>
        <w:jc w:val="center"/>
        <w:rPr>
          <w:rFonts w:cs="Arial"/>
          <w:b/>
          <w:bCs/>
          <w:szCs w:val="22"/>
        </w:rPr>
      </w:pPr>
      <w:r>
        <w:rPr>
          <w:rFonts w:cs="Arial"/>
          <w:b/>
          <w:bCs/>
          <w:szCs w:val="22"/>
        </w:rPr>
        <w:t xml:space="preserve">PREPARED UNDER A GRANT FROM THE </w:t>
      </w:r>
    </w:p>
    <w:p w:rsidR="007167E3" w:rsidRDefault="00EA0FC0" w:rsidP="007167E3">
      <w:pPr>
        <w:jc w:val="center"/>
        <w:rPr>
          <w:rFonts w:cs="Arial"/>
          <w:b/>
          <w:bCs/>
          <w:szCs w:val="22"/>
        </w:rPr>
      </w:pPr>
      <w:r>
        <w:rPr>
          <w:rFonts w:cs="Arial"/>
          <w:b/>
          <w:bCs/>
          <w:szCs w:val="22"/>
        </w:rPr>
        <w:t>TEXAS COMMISSION ON ENVIRONMENTAL QUALITY</w:t>
      </w:r>
    </w:p>
    <w:p w:rsidR="007167E3" w:rsidRPr="009A5821" w:rsidRDefault="007167E3" w:rsidP="007167E3">
      <w:pPr>
        <w:jc w:val="center"/>
        <w:rPr>
          <w:rFonts w:cs="Arial"/>
          <w:b/>
          <w:bCs/>
          <w:szCs w:val="22"/>
        </w:rPr>
      </w:pPr>
    </w:p>
    <w:p w:rsidR="007167E3" w:rsidRDefault="007167E3" w:rsidP="007167E3">
      <w:pPr>
        <w:jc w:val="center"/>
        <w:rPr>
          <w:rFonts w:cs="Arial"/>
          <w:szCs w:val="22"/>
        </w:rPr>
      </w:pPr>
      <w:r w:rsidRPr="009A5821">
        <w:rPr>
          <w:rFonts w:cs="Arial"/>
          <w:szCs w:val="22"/>
        </w:rPr>
        <w:t>The preparation of this report was financed through grants from the State of Texas through the Texas Commission on Environmental Quality</w:t>
      </w:r>
      <w:r w:rsidR="00720AA7">
        <w:rPr>
          <w:rFonts w:cs="Arial"/>
          <w:szCs w:val="22"/>
        </w:rPr>
        <w:t xml:space="preserve"> (TCEQ)</w:t>
      </w:r>
      <w:r w:rsidR="00EA0FC0">
        <w:rPr>
          <w:rFonts w:cs="Arial"/>
          <w:szCs w:val="22"/>
        </w:rPr>
        <w:t>.</w:t>
      </w:r>
    </w:p>
    <w:p w:rsidR="00EA0FC0" w:rsidRPr="009A5821" w:rsidRDefault="00EA0FC0" w:rsidP="007167E3">
      <w:pPr>
        <w:jc w:val="center"/>
        <w:rPr>
          <w:rFonts w:cs="Arial"/>
          <w:szCs w:val="22"/>
        </w:rPr>
      </w:pPr>
      <w:r>
        <w:rPr>
          <w:rFonts w:cs="Arial"/>
          <w:szCs w:val="22"/>
        </w:rPr>
        <w:t>The content, findings, opinions and conclusions are the work of the author(s) and do not necessarily represent findings, opinions or conclusions of TCEQ.</w:t>
      </w:r>
    </w:p>
    <w:p w:rsidR="007167E3" w:rsidRPr="009A5821" w:rsidRDefault="007167E3" w:rsidP="007167E3">
      <w:pPr>
        <w:jc w:val="center"/>
        <w:rPr>
          <w:rFonts w:cs="Arial"/>
          <w:szCs w:val="22"/>
        </w:rPr>
      </w:pPr>
    </w:p>
    <w:p w:rsidR="007167E3" w:rsidRDefault="007167E3" w:rsidP="00CF704F">
      <w:pPr>
        <w:rPr>
          <w:rFonts w:cs="Arial"/>
          <w:szCs w:val="22"/>
        </w:rPr>
      </w:pPr>
    </w:p>
    <w:p w:rsidR="00817B2E" w:rsidRDefault="00817B2E" w:rsidP="00CF704F">
      <w:pPr>
        <w:rPr>
          <w:rFonts w:cs="Arial"/>
          <w:szCs w:val="22"/>
        </w:rPr>
        <w:sectPr w:rsidR="00817B2E" w:rsidSect="00A6531C">
          <w:headerReference w:type="default" r:id="rId8"/>
          <w:footerReference w:type="default" r:id="rId9"/>
          <w:pgSz w:w="12240" w:h="15840"/>
          <w:pgMar w:top="360" w:right="1440" w:bottom="720" w:left="1440" w:header="720" w:footer="720" w:gutter="0"/>
          <w:cols w:space="720"/>
          <w:titlePg/>
          <w:docGrid w:linePitch="299"/>
        </w:sectPr>
      </w:pPr>
    </w:p>
    <w:p w:rsidR="00817B2E" w:rsidRPr="00817B2E" w:rsidRDefault="00817B2E" w:rsidP="00C63AFD">
      <w:pPr>
        <w:pStyle w:val="Heading1"/>
        <w:numPr>
          <w:ilvl w:val="0"/>
          <w:numId w:val="0"/>
        </w:numPr>
        <w:ind w:left="432" w:hanging="432"/>
        <w:jc w:val="center"/>
      </w:pPr>
      <w:bookmarkStart w:id="1" w:name="_Toc440008129"/>
      <w:r w:rsidRPr="00817B2E">
        <w:lastRenderedPageBreak/>
        <w:t>Title and Approval Sheet</w:t>
      </w:r>
      <w:bookmarkEnd w:id="1"/>
    </w:p>
    <w:p w:rsidR="00817B2E" w:rsidRDefault="00817B2E" w:rsidP="00CF704F">
      <w:pPr>
        <w:rPr>
          <w:rFonts w:cs="Arial"/>
          <w:szCs w:val="22"/>
        </w:rPr>
      </w:pPr>
    </w:p>
    <w:p w:rsidR="00817B2E" w:rsidRDefault="00817B2E" w:rsidP="00A6531C">
      <w:pPr>
        <w:jc w:val="center"/>
        <w:rPr>
          <w:rFonts w:cs="Arial"/>
        </w:rPr>
      </w:pPr>
      <w:r w:rsidRPr="00207135">
        <w:rPr>
          <w:rFonts w:cs="Arial"/>
        </w:rPr>
        <w:t xml:space="preserve">The purpose of this project is for </w:t>
      </w:r>
      <w:r>
        <w:rPr>
          <w:rFonts w:cs="Arial"/>
        </w:rPr>
        <w:t>the Alamo Area Council of Governments (AACOG)</w:t>
      </w:r>
      <w:r w:rsidRPr="00207135">
        <w:rPr>
          <w:rFonts w:cs="Arial"/>
        </w:rPr>
        <w:t xml:space="preserve"> to </w:t>
      </w:r>
      <w:r>
        <w:rPr>
          <w:rFonts w:cs="Arial"/>
        </w:rPr>
        <w:t>operate and maintain</w:t>
      </w:r>
      <w:r w:rsidRPr="00207135">
        <w:rPr>
          <w:rFonts w:cs="Arial"/>
        </w:rPr>
        <w:t xml:space="preserve"> </w:t>
      </w:r>
      <w:r>
        <w:rPr>
          <w:rFonts w:cs="Arial"/>
        </w:rPr>
        <w:t xml:space="preserve">ozone and meteorological instruments for ambient monitoring in the south central region of Texas within the 13-county service territory of AACOG. </w:t>
      </w:r>
      <w:r w:rsidRPr="00207135">
        <w:rPr>
          <w:rFonts w:cs="Arial"/>
        </w:rPr>
        <w:t>Specific details about the project and the roles and responsibiliti</w:t>
      </w:r>
      <w:r>
        <w:rPr>
          <w:rFonts w:cs="Arial"/>
        </w:rPr>
        <w:t>es of participants appear in S</w:t>
      </w:r>
      <w:r w:rsidRPr="00207135">
        <w:rPr>
          <w:rFonts w:cs="Arial"/>
        </w:rPr>
        <w:t xml:space="preserve">ection </w:t>
      </w:r>
      <w:r>
        <w:rPr>
          <w:rFonts w:cs="Arial"/>
        </w:rPr>
        <w:t>2,</w:t>
      </w:r>
      <w:r w:rsidRPr="00207135">
        <w:rPr>
          <w:rFonts w:cs="Arial"/>
        </w:rPr>
        <w:t xml:space="preserve"> </w:t>
      </w:r>
      <w:r>
        <w:rPr>
          <w:rFonts w:cs="Arial"/>
        </w:rPr>
        <w:t>Organization and Responsibilities</w:t>
      </w:r>
      <w:r w:rsidRPr="00207135">
        <w:rPr>
          <w:rFonts w:cs="Arial"/>
        </w:rPr>
        <w:t>.</w:t>
      </w:r>
    </w:p>
    <w:p w:rsidR="00817B2E" w:rsidRDefault="00817B2E" w:rsidP="00A6531C">
      <w:pPr>
        <w:jc w:val="center"/>
        <w:rPr>
          <w:rFonts w:cs="Arial"/>
        </w:rPr>
      </w:pPr>
    </w:p>
    <w:p w:rsidR="00817B2E" w:rsidRDefault="00817B2E" w:rsidP="00A6531C">
      <w:pPr>
        <w:jc w:val="center"/>
      </w:pPr>
      <w:r w:rsidRPr="00207135">
        <w:t xml:space="preserve">This document is a Category III Quality Assurance Project Plan for the </w:t>
      </w:r>
      <w:r w:rsidRPr="00E5203B">
        <w:rPr>
          <w:u w:val="single"/>
        </w:rPr>
        <w:t>Ambient Monitoring Project</w:t>
      </w:r>
      <w:r w:rsidRPr="00207135">
        <w:t xml:space="preserve"> being conducted in the </w:t>
      </w:r>
      <w:r>
        <w:t xml:space="preserve">AACOG </w:t>
      </w:r>
      <w:r w:rsidRPr="00207135">
        <w:t xml:space="preserve">region of </w:t>
      </w:r>
      <w:r>
        <w:t>s</w:t>
      </w:r>
      <w:r w:rsidRPr="00207135">
        <w:t xml:space="preserve">outh </w:t>
      </w:r>
      <w:r>
        <w:t xml:space="preserve">central </w:t>
      </w:r>
      <w:r w:rsidRPr="00207135">
        <w:t>Texas</w:t>
      </w:r>
      <w:r>
        <w:t xml:space="preserve">. This QAPP is </w:t>
      </w:r>
      <w:r w:rsidR="00B45FBC">
        <w:t>d</w:t>
      </w:r>
      <w:r>
        <w:t>eliverable 2.1</w:t>
      </w:r>
      <w:r w:rsidR="00C63AFD">
        <w:t>.1</w:t>
      </w:r>
      <w:r>
        <w:t xml:space="preserve"> for </w:t>
      </w:r>
      <w:r w:rsidRPr="00E5203B">
        <w:t>Task 2 – Ambient Monitoring Projects</w:t>
      </w:r>
      <w:r w:rsidR="00C63AFD">
        <w:t xml:space="preserve"> found in the FY 2016-2017</w:t>
      </w:r>
      <w:r>
        <w:t xml:space="preserve"> </w:t>
      </w:r>
      <w:r w:rsidRPr="00E5203B">
        <w:t xml:space="preserve">Proposal for Grant Activities </w:t>
      </w:r>
      <w:r>
        <w:t xml:space="preserve">(PGA) </w:t>
      </w:r>
      <w:r w:rsidRPr="00E5203B">
        <w:t>and Notice to Commence No.:</w:t>
      </w:r>
      <w:r w:rsidR="00C63AFD">
        <w:t xml:space="preserve"> </w:t>
      </w:r>
      <w:r w:rsidR="00C63AFD" w:rsidRPr="00C63AFD">
        <w:t>#582-16-60180</w:t>
      </w:r>
      <w:r w:rsidRPr="00207135">
        <w:t>.</w:t>
      </w:r>
      <w:r>
        <w:t xml:space="preserve"> This QAPP document outline follows Category III </w:t>
      </w:r>
      <w:r w:rsidRPr="00894C04">
        <w:t>National Risk Management Research Laboratory (NRMRL) Quality Assurance Project Plan (QAPP)</w:t>
      </w:r>
      <w:r>
        <w:t xml:space="preserve"> </w:t>
      </w:r>
      <w:r w:rsidRPr="00894C04">
        <w:t>Requirements for Measurement Projects</w:t>
      </w:r>
      <w:r>
        <w:rPr>
          <w:rStyle w:val="FootnoteReference"/>
        </w:rPr>
        <w:footnoteReference w:id="1"/>
      </w:r>
      <w:r>
        <w:t>.</w:t>
      </w:r>
    </w:p>
    <w:p w:rsidR="00817B2E" w:rsidRDefault="00817B2E" w:rsidP="00A6531C">
      <w:pPr>
        <w:jc w:val="center"/>
      </w:pPr>
    </w:p>
    <w:p w:rsidR="00817B2E" w:rsidRDefault="00817B2E" w:rsidP="00A6531C">
      <w:pPr>
        <w:jc w:val="center"/>
      </w:pPr>
      <w:r w:rsidRPr="00207135">
        <w:rPr>
          <w:rFonts w:cs="Arial"/>
        </w:rPr>
        <w:t>This project is funded and overseen by the Texas Commission on Environmental Quality (TCEQ).</w:t>
      </w:r>
      <w:r>
        <w:rPr>
          <w:rFonts w:cs="Arial"/>
        </w:rPr>
        <w:t xml:space="preserve"> </w:t>
      </w:r>
      <w:r w:rsidRPr="00207135">
        <w:t xml:space="preserve">The project is managed by the </w:t>
      </w:r>
      <w:r>
        <w:t>Natural Resources Department of AACOG</w:t>
      </w:r>
      <w:r w:rsidRPr="00207135">
        <w:t>.</w:t>
      </w:r>
    </w:p>
    <w:p w:rsidR="00C63AFD" w:rsidRDefault="00C63AFD" w:rsidP="00C63AFD">
      <w:pPr>
        <w:rPr>
          <w:szCs w:val="22"/>
        </w:rPr>
      </w:pPr>
    </w:p>
    <w:p w:rsidR="00C63AFD" w:rsidRPr="002E7B83" w:rsidRDefault="00C63AFD" w:rsidP="00C63AFD">
      <w:pPr>
        <w:rPr>
          <w:szCs w:val="22"/>
        </w:rPr>
      </w:pPr>
    </w:p>
    <w:p w:rsidR="00C63AFD" w:rsidRPr="002E7B83" w:rsidRDefault="00C63AFD" w:rsidP="00C63AFD">
      <w:pPr>
        <w:rPr>
          <w:szCs w:val="22"/>
        </w:rPr>
      </w:pPr>
    </w:p>
    <w:p w:rsidR="00C63AFD" w:rsidRPr="002E7B83" w:rsidRDefault="00C63AFD" w:rsidP="00C63AFD">
      <w:pPr>
        <w:rPr>
          <w:szCs w:val="22"/>
        </w:rPr>
      </w:pPr>
      <w:r w:rsidRPr="002E7B83">
        <w:rPr>
          <w:szCs w:val="22"/>
        </w:rPr>
        <w:t>_________________________________________________</w:t>
      </w:r>
      <w:r w:rsidRPr="002E7B83">
        <w:rPr>
          <w:szCs w:val="22"/>
        </w:rPr>
        <w:tab/>
        <w:t>______________</w:t>
      </w:r>
    </w:p>
    <w:p w:rsidR="00C63AFD" w:rsidRDefault="00C63AFD"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Cs w:val="22"/>
        </w:rPr>
      </w:pPr>
      <w:r w:rsidRPr="0030113E">
        <w:rPr>
          <w:rFonts w:cs="Arial"/>
          <w:szCs w:val="22"/>
        </w:rPr>
        <w:t>Lyle Hufstetler</w:t>
      </w:r>
      <w:r>
        <w:rPr>
          <w:szCs w:val="22"/>
        </w:rPr>
        <w:tab/>
      </w:r>
      <w:r>
        <w:rPr>
          <w:szCs w:val="22"/>
        </w:rPr>
        <w:tab/>
      </w:r>
      <w:r>
        <w:rPr>
          <w:szCs w:val="22"/>
        </w:rPr>
        <w:tab/>
      </w:r>
      <w:r>
        <w:rPr>
          <w:szCs w:val="22"/>
        </w:rPr>
        <w:tab/>
      </w:r>
      <w:r>
        <w:rPr>
          <w:szCs w:val="22"/>
        </w:rPr>
        <w:tab/>
      </w:r>
      <w:r>
        <w:rPr>
          <w:szCs w:val="22"/>
        </w:rPr>
        <w:tab/>
      </w:r>
      <w:r>
        <w:rPr>
          <w:szCs w:val="22"/>
        </w:rPr>
        <w:tab/>
      </w:r>
      <w:r>
        <w:rPr>
          <w:szCs w:val="22"/>
        </w:rPr>
        <w:tab/>
        <w:t>Date</w:t>
      </w:r>
    </w:p>
    <w:p w:rsidR="00C63AFD" w:rsidRPr="002E7B83" w:rsidRDefault="00C63AFD"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szCs w:val="22"/>
        </w:rPr>
      </w:pPr>
      <w:r>
        <w:rPr>
          <w:rFonts w:cs="Arial"/>
          <w:szCs w:val="22"/>
        </w:rPr>
        <w:t>Natural Resources/Transportation Specialist</w:t>
      </w:r>
      <w:r w:rsidRPr="002E7B83">
        <w:rPr>
          <w:szCs w:val="22"/>
        </w:rPr>
        <w:t>, AACOG</w:t>
      </w:r>
    </w:p>
    <w:p w:rsidR="00C63AFD" w:rsidRPr="002E7B83" w:rsidRDefault="00C63AFD" w:rsidP="00C63AFD">
      <w:pPr>
        <w:rPr>
          <w:szCs w:val="22"/>
        </w:rPr>
      </w:pPr>
    </w:p>
    <w:p w:rsidR="00C63AFD" w:rsidRPr="002E7B83" w:rsidRDefault="00C63AFD" w:rsidP="00C63AFD">
      <w:pPr>
        <w:rPr>
          <w:szCs w:val="22"/>
        </w:rPr>
      </w:pPr>
    </w:p>
    <w:p w:rsidR="00C63AFD" w:rsidRPr="002E7B83" w:rsidRDefault="00C63AFD" w:rsidP="00C63AFD">
      <w:pPr>
        <w:rPr>
          <w:szCs w:val="22"/>
        </w:rPr>
      </w:pPr>
    </w:p>
    <w:p w:rsidR="00C63AFD" w:rsidRPr="002E7B83" w:rsidRDefault="00C63AFD" w:rsidP="00C63AFD">
      <w:pPr>
        <w:rPr>
          <w:szCs w:val="22"/>
        </w:rPr>
      </w:pPr>
      <w:r w:rsidRPr="002E7B83">
        <w:rPr>
          <w:szCs w:val="22"/>
        </w:rPr>
        <w:t>_________________________________________________</w:t>
      </w:r>
      <w:r w:rsidRPr="002E7B83">
        <w:rPr>
          <w:szCs w:val="22"/>
        </w:rPr>
        <w:tab/>
        <w:t>______________</w:t>
      </w:r>
    </w:p>
    <w:p w:rsidR="00C63AFD" w:rsidRPr="002E7B83" w:rsidRDefault="00C63AFD" w:rsidP="00C63AFD">
      <w:pPr>
        <w:rPr>
          <w:szCs w:val="22"/>
        </w:rPr>
      </w:pPr>
      <w:r w:rsidRPr="002E7B83">
        <w:rPr>
          <w:szCs w:val="22"/>
        </w:rPr>
        <w:t>Steven Smeltzer</w:t>
      </w:r>
      <w:r w:rsidRPr="002E7B83">
        <w:rPr>
          <w:szCs w:val="22"/>
        </w:rPr>
        <w:tab/>
      </w:r>
      <w:r w:rsidRPr="002E7B83">
        <w:rPr>
          <w:szCs w:val="22"/>
        </w:rPr>
        <w:tab/>
      </w:r>
      <w:r w:rsidRPr="002E7B83">
        <w:rPr>
          <w:szCs w:val="22"/>
        </w:rPr>
        <w:tab/>
      </w:r>
      <w:r w:rsidRPr="002E7B83">
        <w:rPr>
          <w:szCs w:val="22"/>
        </w:rPr>
        <w:tab/>
      </w:r>
      <w:r w:rsidRPr="002E7B83">
        <w:rPr>
          <w:szCs w:val="22"/>
        </w:rPr>
        <w:tab/>
      </w:r>
      <w:r w:rsidRPr="002E7B83">
        <w:rPr>
          <w:szCs w:val="22"/>
        </w:rPr>
        <w:tab/>
      </w:r>
      <w:r w:rsidRPr="002E7B83">
        <w:rPr>
          <w:szCs w:val="22"/>
        </w:rPr>
        <w:tab/>
        <w:t>Date</w:t>
      </w:r>
    </w:p>
    <w:p w:rsidR="00C63AFD" w:rsidRPr="002E7B83" w:rsidRDefault="00C63AFD" w:rsidP="00C63AFD">
      <w:pPr>
        <w:rPr>
          <w:szCs w:val="22"/>
        </w:rPr>
      </w:pPr>
      <w:r w:rsidRPr="002E7B83">
        <w:rPr>
          <w:szCs w:val="22"/>
        </w:rPr>
        <w:t>Project Manager, AACOG</w:t>
      </w:r>
    </w:p>
    <w:p w:rsidR="00C63AFD" w:rsidRPr="002E7B83" w:rsidRDefault="00C63AFD" w:rsidP="00C63AFD">
      <w:pPr>
        <w:rPr>
          <w:szCs w:val="22"/>
        </w:rPr>
      </w:pPr>
    </w:p>
    <w:p w:rsidR="00C63AFD" w:rsidRPr="002E7B83" w:rsidRDefault="00C63AFD" w:rsidP="00C63AFD">
      <w:pPr>
        <w:rPr>
          <w:szCs w:val="22"/>
        </w:rPr>
      </w:pPr>
    </w:p>
    <w:p w:rsidR="00C63AFD" w:rsidRPr="002E7B83" w:rsidRDefault="00C63AFD" w:rsidP="00C63AFD">
      <w:pPr>
        <w:rPr>
          <w:szCs w:val="22"/>
        </w:rPr>
      </w:pPr>
    </w:p>
    <w:p w:rsidR="00C63AFD" w:rsidRPr="002E7B83" w:rsidRDefault="00C63AFD" w:rsidP="00C63AFD">
      <w:pPr>
        <w:rPr>
          <w:szCs w:val="22"/>
        </w:rPr>
      </w:pPr>
      <w:r w:rsidRPr="002E7B83">
        <w:rPr>
          <w:szCs w:val="22"/>
        </w:rPr>
        <w:t>_________________________________________________</w:t>
      </w:r>
      <w:r w:rsidRPr="002E7B83">
        <w:rPr>
          <w:szCs w:val="22"/>
        </w:rPr>
        <w:tab/>
        <w:t>______________</w:t>
      </w:r>
    </w:p>
    <w:p w:rsidR="00C63AFD" w:rsidRPr="002E7B83" w:rsidRDefault="00C63AFD" w:rsidP="00C63AFD">
      <w:pPr>
        <w:rPr>
          <w:szCs w:val="22"/>
        </w:rPr>
      </w:pPr>
      <w:r w:rsidRPr="002E7B83">
        <w:rPr>
          <w:szCs w:val="22"/>
        </w:rPr>
        <w:t>Brenda Williams</w:t>
      </w:r>
      <w:r w:rsidRPr="002E7B83">
        <w:rPr>
          <w:szCs w:val="22"/>
        </w:rPr>
        <w:tab/>
      </w:r>
      <w:r w:rsidRPr="002E7B83">
        <w:rPr>
          <w:szCs w:val="22"/>
        </w:rPr>
        <w:tab/>
      </w:r>
      <w:r w:rsidRPr="002E7B83">
        <w:rPr>
          <w:szCs w:val="22"/>
        </w:rPr>
        <w:tab/>
      </w:r>
      <w:r w:rsidRPr="002E7B83">
        <w:rPr>
          <w:szCs w:val="22"/>
        </w:rPr>
        <w:tab/>
      </w:r>
      <w:r w:rsidRPr="002E7B83">
        <w:rPr>
          <w:szCs w:val="22"/>
        </w:rPr>
        <w:tab/>
      </w:r>
      <w:r w:rsidRPr="002E7B83">
        <w:rPr>
          <w:szCs w:val="22"/>
        </w:rPr>
        <w:tab/>
      </w:r>
      <w:r w:rsidRPr="002E7B83">
        <w:rPr>
          <w:szCs w:val="22"/>
        </w:rPr>
        <w:tab/>
        <w:t>Date</w:t>
      </w:r>
    </w:p>
    <w:p w:rsidR="00C63AFD" w:rsidRPr="002E7B83" w:rsidRDefault="00C63AFD" w:rsidP="00C63AFD">
      <w:pPr>
        <w:rPr>
          <w:szCs w:val="22"/>
        </w:rPr>
      </w:pPr>
      <w:r w:rsidRPr="002E7B83">
        <w:rPr>
          <w:szCs w:val="22"/>
        </w:rPr>
        <w:t>Contract Director, AACOG</w:t>
      </w:r>
    </w:p>
    <w:p w:rsidR="00817B2E" w:rsidRDefault="00817B2E" w:rsidP="00817B2E">
      <w:pPr>
        <w:jc w:val="center"/>
        <w:rPr>
          <w:rFonts w:cs="Arial"/>
          <w:b/>
        </w:rPr>
        <w:sectPr w:rsidR="00817B2E" w:rsidSect="007167E3">
          <w:pgSz w:w="12240" w:h="15840"/>
          <w:pgMar w:top="360" w:right="1440" w:bottom="720" w:left="1440" w:header="720" w:footer="720" w:gutter="0"/>
          <w:cols w:space="720"/>
        </w:sectPr>
      </w:pPr>
    </w:p>
    <w:p w:rsidR="00817B2E" w:rsidRPr="009A6B55" w:rsidRDefault="00817B2E" w:rsidP="00C63AFD">
      <w:pPr>
        <w:pStyle w:val="Heading1"/>
        <w:numPr>
          <w:ilvl w:val="0"/>
          <w:numId w:val="0"/>
        </w:numPr>
        <w:ind w:left="432" w:hanging="432"/>
        <w:jc w:val="center"/>
      </w:pPr>
      <w:bookmarkStart w:id="2" w:name="_Toc440008130"/>
      <w:r w:rsidRPr="009A6B55">
        <w:lastRenderedPageBreak/>
        <w:t>Distribution List</w:t>
      </w:r>
      <w:bookmarkEnd w:id="2"/>
    </w:p>
    <w:p w:rsidR="00817B2E" w:rsidRPr="009A6B55" w:rsidRDefault="00817B2E" w:rsidP="00817B2E">
      <w:pPr>
        <w:rPr>
          <w:rFonts w:cs="Arial"/>
        </w:rPr>
      </w:pPr>
    </w:p>
    <w:p w:rsidR="00817B2E" w:rsidRPr="009A6B55" w:rsidRDefault="00817B2E" w:rsidP="00817B2E">
      <w:r w:rsidRPr="009A6B55">
        <w:t>Below is a list of individuals and their organizations who should receive copies of the approved QA Project Plan and any subsequent revisions, including all persons responsible for implementation (e.g., project managers), the QA managers, and representatives of all groups involved. Paper copies need not be provided to individuals if equivalent electronic information systems can be used.</w:t>
      </w:r>
    </w:p>
    <w:p w:rsidR="00817B2E" w:rsidRPr="009A6B55" w:rsidRDefault="00817B2E" w:rsidP="00817B2E"/>
    <w:p w:rsidR="00817B2E" w:rsidRPr="009A6B55" w:rsidRDefault="00817B2E" w:rsidP="00817B2E">
      <w:pPr>
        <w:rPr>
          <w:b/>
        </w:rPr>
      </w:pPr>
      <w:r w:rsidRPr="009A6B55">
        <w:rPr>
          <w:b/>
        </w:rPr>
        <w:t>Texas Commission on Environmental Quality – Central Office</w:t>
      </w:r>
    </w:p>
    <w:p w:rsidR="00817B2E" w:rsidRPr="009A6B55" w:rsidRDefault="00817B2E" w:rsidP="00817B2E"/>
    <w:p w:rsidR="00817B2E" w:rsidRPr="009A6B55" w:rsidRDefault="00817B2E" w:rsidP="00817B2E">
      <w:pPr>
        <w:ind w:left="720" w:hanging="720"/>
      </w:pPr>
      <w:r w:rsidRPr="009A6B55">
        <w:t>Dr. Bright Dornblaser, Project Manager TCEQ</w:t>
      </w:r>
    </w:p>
    <w:p w:rsidR="00817B2E" w:rsidRPr="009A6B55" w:rsidRDefault="00817B2E" w:rsidP="00817B2E">
      <w:r w:rsidRPr="009A6B55">
        <w:t>Atmospheric Scientist</w:t>
      </w:r>
    </w:p>
    <w:p w:rsidR="00817B2E" w:rsidRPr="009A6B55" w:rsidRDefault="00817B2E" w:rsidP="00817B2E">
      <w:r w:rsidRPr="009A6B55">
        <w:t>Technical Analysis Division</w:t>
      </w:r>
    </w:p>
    <w:p w:rsidR="00817B2E" w:rsidRPr="009A6B55" w:rsidRDefault="00817B2E" w:rsidP="00817B2E">
      <w:r w:rsidRPr="009A6B55">
        <w:t>Texas Commission on Environmental Quality</w:t>
      </w:r>
    </w:p>
    <w:p w:rsidR="00817B2E" w:rsidRPr="009A6B55" w:rsidRDefault="00817B2E" w:rsidP="00817B2E">
      <w:r w:rsidRPr="009A6B55">
        <w:t>12100 Park 35 Circle, Bldg. E, Austin, TX 78753</w:t>
      </w:r>
    </w:p>
    <w:p w:rsidR="00817B2E" w:rsidRPr="009A6B55" w:rsidRDefault="00817B2E" w:rsidP="00817B2E">
      <w:r w:rsidRPr="009A6B55">
        <w:t>Mail: MC-164, P.O. Box 13087, Austin, TX 78711-3087</w:t>
      </w:r>
    </w:p>
    <w:p w:rsidR="00817B2E" w:rsidRPr="009A6B55" w:rsidRDefault="00817B2E" w:rsidP="00817B2E">
      <w:r w:rsidRPr="009A6B55">
        <w:t>desk: 512 239-1978</w:t>
      </w:r>
    </w:p>
    <w:p w:rsidR="00817B2E" w:rsidRPr="009A6B55" w:rsidRDefault="00817B2E" w:rsidP="00817B2E">
      <w:r w:rsidRPr="009A6B55">
        <w:t>Bright.Dornblaser@tceq.texas.gov</w:t>
      </w:r>
    </w:p>
    <w:p w:rsidR="00817B2E" w:rsidRPr="009A6B55" w:rsidRDefault="00817B2E" w:rsidP="00817B2E"/>
    <w:p w:rsidR="00817B2E" w:rsidRPr="009A6B55" w:rsidRDefault="00817B2E" w:rsidP="00817B2E">
      <w:pPr>
        <w:rPr>
          <w:b/>
        </w:rPr>
      </w:pPr>
      <w:r w:rsidRPr="009A6B55">
        <w:rPr>
          <w:b/>
        </w:rPr>
        <w:t>Principal Investigator / Quality Officer</w:t>
      </w:r>
    </w:p>
    <w:p w:rsidR="00817B2E" w:rsidRPr="009A6B55" w:rsidRDefault="00817B2E" w:rsidP="00817B2E"/>
    <w:p w:rsidR="00817B2E" w:rsidRPr="009A6B55" w:rsidRDefault="00C63AFD" w:rsidP="00817B2E">
      <w:r w:rsidRPr="009A6B55">
        <w:rPr>
          <w:szCs w:val="22"/>
        </w:rPr>
        <w:t>Steven Smeltzer</w:t>
      </w:r>
      <w:r w:rsidR="00817B2E" w:rsidRPr="009A6B55">
        <w:t xml:space="preserve">, Project Manager </w:t>
      </w:r>
    </w:p>
    <w:p w:rsidR="00817B2E" w:rsidRPr="009A6B55" w:rsidRDefault="00817B2E" w:rsidP="00817B2E">
      <w:r w:rsidRPr="009A6B55">
        <w:t>Alamo Area Council of Governments</w:t>
      </w:r>
    </w:p>
    <w:p w:rsidR="00817B2E" w:rsidRPr="009A6B55" w:rsidRDefault="00817B2E" w:rsidP="00817B2E">
      <w:r w:rsidRPr="009A6B55">
        <w:t>8700 Tesoro Drive, Suite 700</w:t>
      </w:r>
    </w:p>
    <w:p w:rsidR="00817B2E" w:rsidRPr="009A6B55" w:rsidRDefault="00817B2E" w:rsidP="00817B2E">
      <w:r w:rsidRPr="009A6B55">
        <w:t>San Antonio, Texas 78217</w:t>
      </w:r>
    </w:p>
    <w:p w:rsidR="00817B2E" w:rsidRPr="009A6B55" w:rsidRDefault="00817B2E" w:rsidP="00817B2E">
      <w:r w:rsidRPr="009A6B55">
        <w:t>phone: (210) 362-52</w:t>
      </w:r>
      <w:r w:rsidR="00C63AFD" w:rsidRPr="009A6B55">
        <w:t>66</w:t>
      </w:r>
    </w:p>
    <w:p w:rsidR="00817B2E" w:rsidRPr="003C17D3" w:rsidRDefault="00817B2E" w:rsidP="00817B2E">
      <w:pPr>
        <w:rPr>
          <w:rFonts w:cs="Arial"/>
          <w:highlight w:val="yellow"/>
        </w:rPr>
      </w:pPr>
    </w:p>
    <w:p w:rsidR="00817B2E" w:rsidRPr="003C17D3" w:rsidRDefault="00817B2E" w:rsidP="00AE7041">
      <w:pPr>
        <w:rPr>
          <w:rFonts w:cs="Arial"/>
          <w:highlight w:val="yellow"/>
        </w:rPr>
      </w:pPr>
    </w:p>
    <w:p w:rsidR="00817B2E" w:rsidRPr="003C17D3" w:rsidRDefault="00817B2E" w:rsidP="00AE7041">
      <w:pPr>
        <w:rPr>
          <w:rFonts w:cs="Arial"/>
          <w:highlight w:val="yellow"/>
        </w:rPr>
        <w:sectPr w:rsidR="00817B2E" w:rsidRPr="003C17D3" w:rsidSect="007167E3">
          <w:pgSz w:w="12240" w:h="15840"/>
          <w:pgMar w:top="360" w:right="1440" w:bottom="720" w:left="1440" w:header="720" w:footer="720" w:gutter="0"/>
          <w:cols w:space="720"/>
        </w:sectPr>
      </w:pPr>
    </w:p>
    <w:p w:rsidR="00817B2E" w:rsidRPr="009A6B55" w:rsidRDefault="00817B2E" w:rsidP="00B45FBC">
      <w:pPr>
        <w:pStyle w:val="Heading1"/>
        <w:numPr>
          <w:ilvl w:val="0"/>
          <w:numId w:val="0"/>
        </w:numPr>
        <w:ind w:left="432" w:hanging="432"/>
      </w:pPr>
      <w:bookmarkStart w:id="3" w:name="_Toc440008131"/>
      <w:r w:rsidRPr="009A6B55">
        <w:lastRenderedPageBreak/>
        <w:t>TABLE OF CONTENTS</w:t>
      </w:r>
      <w:bookmarkEnd w:id="3"/>
    </w:p>
    <w:p w:rsidR="00C010D1" w:rsidRDefault="00AE7041">
      <w:pPr>
        <w:pStyle w:val="TOC1"/>
        <w:tabs>
          <w:tab w:val="right" w:leader="dot" w:pos="9350"/>
        </w:tabs>
        <w:rPr>
          <w:rFonts w:asciiTheme="minorHAnsi" w:eastAsiaTheme="minorEastAsia" w:hAnsiTheme="minorHAnsi" w:cstheme="minorBidi"/>
          <w:b w:val="0"/>
          <w:noProof/>
          <w:sz w:val="22"/>
          <w:szCs w:val="22"/>
        </w:rPr>
      </w:pPr>
      <w:r w:rsidRPr="003C17D3">
        <w:rPr>
          <w:rFonts w:cs="Arial"/>
          <w:b w:val="0"/>
          <w:highlight w:val="yellow"/>
        </w:rPr>
        <w:fldChar w:fldCharType="begin"/>
      </w:r>
      <w:r w:rsidRPr="003C17D3">
        <w:rPr>
          <w:rFonts w:cs="Arial"/>
          <w:b w:val="0"/>
          <w:highlight w:val="yellow"/>
        </w:rPr>
        <w:instrText xml:space="preserve"> TOC \o "1-3" \h \z \u </w:instrText>
      </w:r>
      <w:r w:rsidRPr="003C17D3">
        <w:rPr>
          <w:rFonts w:cs="Arial"/>
          <w:b w:val="0"/>
          <w:highlight w:val="yellow"/>
        </w:rPr>
        <w:fldChar w:fldCharType="separate"/>
      </w:r>
      <w:hyperlink w:anchor="_Toc440008129" w:history="1">
        <w:r w:rsidR="00C010D1" w:rsidRPr="00715941">
          <w:rPr>
            <w:rStyle w:val="Hyperlink"/>
            <w:noProof/>
          </w:rPr>
          <w:t>Title and Approval Sheet</w:t>
        </w:r>
        <w:r w:rsidR="00C010D1">
          <w:rPr>
            <w:noProof/>
            <w:webHidden/>
          </w:rPr>
          <w:tab/>
        </w:r>
        <w:r w:rsidR="00C010D1">
          <w:rPr>
            <w:noProof/>
            <w:webHidden/>
          </w:rPr>
          <w:fldChar w:fldCharType="begin"/>
        </w:r>
        <w:r w:rsidR="00C010D1">
          <w:rPr>
            <w:noProof/>
            <w:webHidden/>
          </w:rPr>
          <w:instrText xml:space="preserve"> PAGEREF _Toc440008129 \h </w:instrText>
        </w:r>
        <w:r w:rsidR="00C010D1">
          <w:rPr>
            <w:noProof/>
            <w:webHidden/>
          </w:rPr>
        </w:r>
        <w:r w:rsidR="00C010D1">
          <w:rPr>
            <w:noProof/>
            <w:webHidden/>
          </w:rPr>
          <w:fldChar w:fldCharType="separate"/>
        </w:r>
        <w:r w:rsidR="00C010D1">
          <w:rPr>
            <w:noProof/>
            <w:webHidden/>
          </w:rPr>
          <w:t>2</w:t>
        </w:r>
        <w:r w:rsidR="00C010D1">
          <w:rPr>
            <w:noProof/>
            <w:webHidden/>
          </w:rPr>
          <w:fldChar w:fldCharType="end"/>
        </w:r>
      </w:hyperlink>
    </w:p>
    <w:p w:rsidR="00C010D1" w:rsidRDefault="00C803CE">
      <w:pPr>
        <w:pStyle w:val="TOC1"/>
        <w:tabs>
          <w:tab w:val="right" w:leader="dot" w:pos="9350"/>
        </w:tabs>
        <w:rPr>
          <w:rFonts w:asciiTheme="minorHAnsi" w:eastAsiaTheme="minorEastAsia" w:hAnsiTheme="minorHAnsi" w:cstheme="minorBidi"/>
          <w:b w:val="0"/>
          <w:noProof/>
          <w:sz w:val="22"/>
          <w:szCs w:val="22"/>
        </w:rPr>
      </w:pPr>
      <w:hyperlink w:anchor="_Toc440008130" w:history="1">
        <w:r w:rsidR="00C010D1" w:rsidRPr="00715941">
          <w:rPr>
            <w:rStyle w:val="Hyperlink"/>
            <w:noProof/>
          </w:rPr>
          <w:t>Distribution List</w:t>
        </w:r>
        <w:r w:rsidR="00C010D1">
          <w:rPr>
            <w:noProof/>
            <w:webHidden/>
          </w:rPr>
          <w:tab/>
        </w:r>
        <w:r w:rsidR="00C010D1">
          <w:rPr>
            <w:noProof/>
            <w:webHidden/>
          </w:rPr>
          <w:fldChar w:fldCharType="begin"/>
        </w:r>
        <w:r w:rsidR="00C010D1">
          <w:rPr>
            <w:noProof/>
            <w:webHidden/>
          </w:rPr>
          <w:instrText xml:space="preserve"> PAGEREF _Toc440008130 \h </w:instrText>
        </w:r>
        <w:r w:rsidR="00C010D1">
          <w:rPr>
            <w:noProof/>
            <w:webHidden/>
          </w:rPr>
        </w:r>
        <w:r w:rsidR="00C010D1">
          <w:rPr>
            <w:noProof/>
            <w:webHidden/>
          </w:rPr>
          <w:fldChar w:fldCharType="separate"/>
        </w:r>
        <w:r w:rsidR="00C010D1">
          <w:rPr>
            <w:noProof/>
            <w:webHidden/>
          </w:rPr>
          <w:t>3</w:t>
        </w:r>
        <w:r w:rsidR="00C010D1">
          <w:rPr>
            <w:noProof/>
            <w:webHidden/>
          </w:rPr>
          <w:fldChar w:fldCharType="end"/>
        </w:r>
      </w:hyperlink>
    </w:p>
    <w:p w:rsidR="00C010D1" w:rsidRDefault="00C803CE">
      <w:pPr>
        <w:pStyle w:val="TOC1"/>
        <w:tabs>
          <w:tab w:val="right" w:leader="dot" w:pos="9350"/>
        </w:tabs>
        <w:rPr>
          <w:rFonts w:asciiTheme="minorHAnsi" w:eastAsiaTheme="minorEastAsia" w:hAnsiTheme="minorHAnsi" w:cstheme="minorBidi"/>
          <w:b w:val="0"/>
          <w:noProof/>
          <w:sz w:val="22"/>
          <w:szCs w:val="22"/>
        </w:rPr>
      </w:pPr>
      <w:hyperlink w:anchor="_Toc440008131" w:history="1">
        <w:r w:rsidR="00C010D1" w:rsidRPr="00715941">
          <w:rPr>
            <w:rStyle w:val="Hyperlink"/>
            <w:noProof/>
          </w:rPr>
          <w:t>TABLE OF CONTENTS</w:t>
        </w:r>
        <w:r w:rsidR="00C010D1">
          <w:rPr>
            <w:noProof/>
            <w:webHidden/>
          </w:rPr>
          <w:tab/>
        </w:r>
        <w:r w:rsidR="00C010D1">
          <w:rPr>
            <w:noProof/>
            <w:webHidden/>
          </w:rPr>
          <w:fldChar w:fldCharType="begin"/>
        </w:r>
        <w:r w:rsidR="00C010D1">
          <w:rPr>
            <w:noProof/>
            <w:webHidden/>
          </w:rPr>
          <w:instrText xml:space="preserve"> PAGEREF _Toc440008131 \h </w:instrText>
        </w:r>
        <w:r w:rsidR="00C010D1">
          <w:rPr>
            <w:noProof/>
            <w:webHidden/>
          </w:rPr>
        </w:r>
        <w:r w:rsidR="00C010D1">
          <w:rPr>
            <w:noProof/>
            <w:webHidden/>
          </w:rPr>
          <w:fldChar w:fldCharType="separate"/>
        </w:r>
        <w:r w:rsidR="00C010D1">
          <w:rPr>
            <w:noProof/>
            <w:webHidden/>
          </w:rPr>
          <w:t>4</w:t>
        </w:r>
        <w:r w:rsidR="00C010D1">
          <w:rPr>
            <w:noProof/>
            <w:webHidden/>
          </w:rPr>
          <w:fldChar w:fldCharType="end"/>
        </w:r>
      </w:hyperlink>
    </w:p>
    <w:p w:rsidR="00C010D1" w:rsidRDefault="00C803CE">
      <w:pPr>
        <w:pStyle w:val="TOC1"/>
        <w:tabs>
          <w:tab w:val="right" w:leader="dot" w:pos="9350"/>
        </w:tabs>
        <w:rPr>
          <w:rFonts w:asciiTheme="minorHAnsi" w:eastAsiaTheme="minorEastAsia" w:hAnsiTheme="minorHAnsi" w:cstheme="minorBidi"/>
          <w:b w:val="0"/>
          <w:noProof/>
          <w:sz w:val="22"/>
          <w:szCs w:val="22"/>
        </w:rPr>
      </w:pPr>
      <w:hyperlink w:anchor="_Toc440008132" w:history="1">
        <w:r w:rsidR="00C010D1" w:rsidRPr="00715941">
          <w:rPr>
            <w:rStyle w:val="Hyperlink"/>
            <w:noProof/>
          </w:rPr>
          <w:t>TABLES</w:t>
        </w:r>
        <w:r w:rsidR="00C010D1">
          <w:rPr>
            <w:noProof/>
            <w:webHidden/>
          </w:rPr>
          <w:tab/>
        </w:r>
        <w:r w:rsidR="00C010D1">
          <w:rPr>
            <w:noProof/>
            <w:webHidden/>
          </w:rPr>
          <w:fldChar w:fldCharType="begin"/>
        </w:r>
        <w:r w:rsidR="00C010D1">
          <w:rPr>
            <w:noProof/>
            <w:webHidden/>
          </w:rPr>
          <w:instrText xml:space="preserve"> PAGEREF _Toc440008132 \h </w:instrText>
        </w:r>
        <w:r w:rsidR="00C010D1">
          <w:rPr>
            <w:noProof/>
            <w:webHidden/>
          </w:rPr>
        </w:r>
        <w:r w:rsidR="00C010D1">
          <w:rPr>
            <w:noProof/>
            <w:webHidden/>
          </w:rPr>
          <w:fldChar w:fldCharType="separate"/>
        </w:r>
        <w:r w:rsidR="00C010D1">
          <w:rPr>
            <w:noProof/>
            <w:webHidden/>
          </w:rPr>
          <w:t>4</w:t>
        </w:r>
        <w:r w:rsidR="00C010D1">
          <w:rPr>
            <w:noProof/>
            <w:webHidden/>
          </w:rPr>
          <w:fldChar w:fldCharType="end"/>
        </w:r>
      </w:hyperlink>
    </w:p>
    <w:p w:rsidR="00C010D1" w:rsidRDefault="00C803CE">
      <w:pPr>
        <w:pStyle w:val="TOC1"/>
        <w:tabs>
          <w:tab w:val="right" w:leader="dot" w:pos="9350"/>
        </w:tabs>
        <w:rPr>
          <w:rFonts w:asciiTheme="minorHAnsi" w:eastAsiaTheme="minorEastAsia" w:hAnsiTheme="minorHAnsi" w:cstheme="minorBidi"/>
          <w:b w:val="0"/>
          <w:noProof/>
          <w:sz w:val="22"/>
          <w:szCs w:val="22"/>
        </w:rPr>
      </w:pPr>
      <w:hyperlink w:anchor="_Toc440008133" w:history="1">
        <w:r w:rsidR="00C010D1" w:rsidRPr="00715941">
          <w:rPr>
            <w:rStyle w:val="Hyperlink"/>
            <w:noProof/>
          </w:rPr>
          <w:t>FIGURES</w:t>
        </w:r>
        <w:r w:rsidR="00C010D1">
          <w:rPr>
            <w:noProof/>
            <w:webHidden/>
          </w:rPr>
          <w:tab/>
        </w:r>
        <w:r w:rsidR="00C010D1">
          <w:rPr>
            <w:noProof/>
            <w:webHidden/>
          </w:rPr>
          <w:fldChar w:fldCharType="begin"/>
        </w:r>
        <w:r w:rsidR="00C010D1">
          <w:rPr>
            <w:noProof/>
            <w:webHidden/>
          </w:rPr>
          <w:instrText xml:space="preserve"> PAGEREF _Toc440008133 \h </w:instrText>
        </w:r>
        <w:r w:rsidR="00C010D1">
          <w:rPr>
            <w:noProof/>
            <w:webHidden/>
          </w:rPr>
        </w:r>
        <w:r w:rsidR="00C010D1">
          <w:rPr>
            <w:noProof/>
            <w:webHidden/>
          </w:rPr>
          <w:fldChar w:fldCharType="separate"/>
        </w:r>
        <w:r w:rsidR="00C010D1">
          <w:rPr>
            <w:noProof/>
            <w:webHidden/>
          </w:rPr>
          <w:t>4</w:t>
        </w:r>
        <w:r w:rsidR="00C010D1">
          <w:rPr>
            <w:noProof/>
            <w:webHidden/>
          </w:rPr>
          <w:fldChar w:fldCharType="end"/>
        </w:r>
      </w:hyperlink>
    </w:p>
    <w:p w:rsidR="00C010D1" w:rsidRDefault="00C803CE">
      <w:pPr>
        <w:pStyle w:val="TOC1"/>
        <w:tabs>
          <w:tab w:val="left" w:pos="440"/>
          <w:tab w:val="right" w:leader="dot" w:pos="9350"/>
        </w:tabs>
        <w:rPr>
          <w:rFonts w:asciiTheme="minorHAnsi" w:eastAsiaTheme="minorEastAsia" w:hAnsiTheme="minorHAnsi" w:cstheme="minorBidi"/>
          <w:b w:val="0"/>
          <w:noProof/>
          <w:sz w:val="22"/>
          <w:szCs w:val="22"/>
        </w:rPr>
      </w:pPr>
      <w:hyperlink w:anchor="_Toc440008134" w:history="1">
        <w:r w:rsidR="00C010D1" w:rsidRPr="00715941">
          <w:rPr>
            <w:rStyle w:val="Hyperlink"/>
            <w:noProof/>
          </w:rPr>
          <w:t>1</w:t>
        </w:r>
        <w:r w:rsidR="00C010D1">
          <w:rPr>
            <w:rFonts w:asciiTheme="minorHAnsi" w:eastAsiaTheme="minorEastAsia" w:hAnsiTheme="minorHAnsi" w:cstheme="minorBidi"/>
            <w:b w:val="0"/>
            <w:noProof/>
            <w:sz w:val="22"/>
            <w:szCs w:val="22"/>
          </w:rPr>
          <w:tab/>
        </w:r>
        <w:r w:rsidR="00C010D1" w:rsidRPr="00715941">
          <w:rPr>
            <w:rStyle w:val="Hyperlink"/>
            <w:noProof/>
          </w:rPr>
          <w:t>PROJECT DESCRIPTION AND OBJECTIVES</w:t>
        </w:r>
        <w:r w:rsidR="00C010D1">
          <w:rPr>
            <w:noProof/>
            <w:webHidden/>
          </w:rPr>
          <w:tab/>
        </w:r>
        <w:r w:rsidR="00C010D1">
          <w:rPr>
            <w:noProof/>
            <w:webHidden/>
          </w:rPr>
          <w:fldChar w:fldCharType="begin"/>
        </w:r>
        <w:r w:rsidR="00C010D1">
          <w:rPr>
            <w:noProof/>
            <w:webHidden/>
          </w:rPr>
          <w:instrText xml:space="preserve"> PAGEREF _Toc440008134 \h </w:instrText>
        </w:r>
        <w:r w:rsidR="00C010D1">
          <w:rPr>
            <w:noProof/>
            <w:webHidden/>
          </w:rPr>
        </w:r>
        <w:r w:rsidR="00C010D1">
          <w:rPr>
            <w:noProof/>
            <w:webHidden/>
          </w:rPr>
          <w:fldChar w:fldCharType="separate"/>
        </w:r>
        <w:r w:rsidR="00C010D1">
          <w:rPr>
            <w:noProof/>
            <w:webHidden/>
          </w:rPr>
          <w:t>5</w:t>
        </w:r>
        <w:r w:rsidR="00C010D1">
          <w:rPr>
            <w:noProof/>
            <w:webHidden/>
          </w:rPr>
          <w:fldChar w:fldCharType="end"/>
        </w:r>
      </w:hyperlink>
    </w:p>
    <w:p w:rsidR="00C010D1" w:rsidRDefault="00C803CE">
      <w:pPr>
        <w:pStyle w:val="TOC2"/>
        <w:tabs>
          <w:tab w:val="left" w:pos="880"/>
          <w:tab w:val="right" w:leader="dot" w:pos="9350"/>
        </w:tabs>
        <w:rPr>
          <w:rFonts w:asciiTheme="minorHAnsi" w:eastAsiaTheme="minorEastAsia" w:hAnsiTheme="minorHAnsi" w:cstheme="minorBidi"/>
          <w:noProof/>
          <w:szCs w:val="22"/>
        </w:rPr>
      </w:pPr>
      <w:hyperlink w:anchor="_Toc440008135" w:history="1">
        <w:r w:rsidR="00C010D1" w:rsidRPr="00715941">
          <w:rPr>
            <w:rStyle w:val="Hyperlink"/>
            <w:noProof/>
          </w:rPr>
          <w:t>1.1</w:t>
        </w:r>
        <w:r w:rsidR="00C010D1">
          <w:rPr>
            <w:rFonts w:asciiTheme="minorHAnsi" w:eastAsiaTheme="minorEastAsia" w:hAnsiTheme="minorHAnsi" w:cstheme="minorBidi"/>
            <w:noProof/>
            <w:szCs w:val="22"/>
          </w:rPr>
          <w:tab/>
        </w:r>
        <w:r w:rsidR="00C010D1" w:rsidRPr="00715941">
          <w:rPr>
            <w:rStyle w:val="Hyperlink"/>
            <w:noProof/>
          </w:rPr>
          <w:t>Project Description</w:t>
        </w:r>
        <w:r w:rsidR="00C010D1">
          <w:rPr>
            <w:noProof/>
            <w:webHidden/>
          </w:rPr>
          <w:tab/>
        </w:r>
        <w:r w:rsidR="00C010D1">
          <w:rPr>
            <w:noProof/>
            <w:webHidden/>
          </w:rPr>
          <w:fldChar w:fldCharType="begin"/>
        </w:r>
        <w:r w:rsidR="00C010D1">
          <w:rPr>
            <w:noProof/>
            <w:webHidden/>
          </w:rPr>
          <w:instrText xml:space="preserve"> PAGEREF _Toc440008135 \h </w:instrText>
        </w:r>
        <w:r w:rsidR="00C010D1">
          <w:rPr>
            <w:noProof/>
            <w:webHidden/>
          </w:rPr>
        </w:r>
        <w:r w:rsidR="00C010D1">
          <w:rPr>
            <w:noProof/>
            <w:webHidden/>
          </w:rPr>
          <w:fldChar w:fldCharType="separate"/>
        </w:r>
        <w:r w:rsidR="00C010D1">
          <w:rPr>
            <w:noProof/>
            <w:webHidden/>
          </w:rPr>
          <w:t>5</w:t>
        </w:r>
        <w:r w:rsidR="00C010D1">
          <w:rPr>
            <w:noProof/>
            <w:webHidden/>
          </w:rPr>
          <w:fldChar w:fldCharType="end"/>
        </w:r>
      </w:hyperlink>
    </w:p>
    <w:p w:rsidR="00C010D1" w:rsidRDefault="00C803CE">
      <w:pPr>
        <w:pStyle w:val="TOC2"/>
        <w:tabs>
          <w:tab w:val="left" w:pos="880"/>
          <w:tab w:val="right" w:leader="dot" w:pos="9350"/>
        </w:tabs>
        <w:rPr>
          <w:rFonts w:asciiTheme="minorHAnsi" w:eastAsiaTheme="minorEastAsia" w:hAnsiTheme="minorHAnsi" w:cstheme="minorBidi"/>
          <w:noProof/>
          <w:szCs w:val="22"/>
        </w:rPr>
      </w:pPr>
      <w:hyperlink w:anchor="_Toc440008136" w:history="1">
        <w:r w:rsidR="00C010D1" w:rsidRPr="00715941">
          <w:rPr>
            <w:rStyle w:val="Hyperlink"/>
            <w:noProof/>
          </w:rPr>
          <w:t>1.2</w:t>
        </w:r>
        <w:r w:rsidR="00C010D1">
          <w:rPr>
            <w:rFonts w:asciiTheme="minorHAnsi" w:eastAsiaTheme="minorEastAsia" w:hAnsiTheme="minorHAnsi" w:cstheme="minorBidi"/>
            <w:noProof/>
            <w:szCs w:val="22"/>
          </w:rPr>
          <w:tab/>
        </w:r>
        <w:r w:rsidR="00C010D1" w:rsidRPr="00715941">
          <w:rPr>
            <w:rStyle w:val="Hyperlink"/>
            <w:noProof/>
          </w:rPr>
          <w:t>Project Objectives and Goals</w:t>
        </w:r>
        <w:r w:rsidR="00C010D1">
          <w:rPr>
            <w:noProof/>
            <w:webHidden/>
          </w:rPr>
          <w:tab/>
        </w:r>
        <w:r w:rsidR="00C010D1">
          <w:rPr>
            <w:noProof/>
            <w:webHidden/>
          </w:rPr>
          <w:fldChar w:fldCharType="begin"/>
        </w:r>
        <w:r w:rsidR="00C010D1">
          <w:rPr>
            <w:noProof/>
            <w:webHidden/>
          </w:rPr>
          <w:instrText xml:space="preserve"> PAGEREF _Toc440008136 \h </w:instrText>
        </w:r>
        <w:r w:rsidR="00C010D1">
          <w:rPr>
            <w:noProof/>
            <w:webHidden/>
          </w:rPr>
        </w:r>
        <w:r w:rsidR="00C010D1">
          <w:rPr>
            <w:noProof/>
            <w:webHidden/>
          </w:rPr>
          <w:fldChar w:fldCharType="separate"/>
        </w:r>
        <w:r w:rsidR="00C010D1">
          <w:rPr>
            <w:noProof/>
            <w:webHidden/>
          </w:rPr>
          <w:t>5</w:t>
        </w:r>
        <w:r w:rsidR="00C010D1">
          <w:rPr>
            <w:noProof/>
            <w:webHidden/>
          </w:rPr>
          <w:fldChar w:fldCharType="end"/>
        </w:r>
      </w:hyperlink>
    </w:p>
    <w:p w:rsidR="00C010D1" w:rsidRDefault="00C803CE">
      <w:pPr>
        <w:pStyle w:val="TOC2"/>
        <w:tabs>
          <w:tab w:val="left" w:pos="880"/>
          <w:tab w:val="right" w:leader="dot" w:pos="9350"/>
        </w:tabs>
        <w:rPr>
          <w:rFonts w:asciiTheme="minorHAnsi" w:eastAsiaTheme="minorEastAsia" w:hAnsiTheme="minorHAnsi" w:cstheme="minorBidi"/>
          <w:noProof/>
          <w:szCs w:val="22"/>
        </w:rPr>
      </w:pPr>
      <w:hyperlink w:anchor="_Toc440008137" w:history="1">
        <w:r w:rsidR="00C010D1" w:rsidRPr="00715941">
          <w:rPr>
            <w:rStyle w:val="Hyperlink"/>
            <w:noProof/>
          </w:rPr>
          <w:t>1.3</w:t>
        </w:r>
        <w:r w:rsidR="00C010D1">
          <w:rPr>
            <w:rFonts w:asciiTheme="minorHAnsi" w:eastAsiaTheme="minorEastAsia" w:hAnsiTheme="minorHAnsi" w:cstheme="minorBidi"/>
            <w:noProof/>
            <w:szCs w:val="22"/>
          </w:rPr>
          <w:tab/>
        </w:r>
        <w:r w:rsidR="00C010D1" w:rsidRPr="00715941">
          <w:rPr>
            <w:rStyle w:val="Hyperlink"/>
            <w:noProof/>
          </w:rPr>
          <w:t>Project Background</w:t>
        </w:r>
        <w:r w:rsidR="00C010D1">
          <w:rPr>
            <w:noProof/>
            <w:webHidden/>
          </w:rPr>
          <w:tab/>
        </w:r>
        <w:r w:rsidR="00C010D1">
          <w:rPr>
            <w:noProof/>
            <w:webHidden/>
          </w:rPr>
          <w:fldChar w:fldCharType="begin"/>
        </w:r>
        <w:r w:rsidR="00C010D1">
          <w:rPr>
            <w:noProof/>
            <w:webHidden/>
          </w:rPr>
          <w:instrText xml:space="preserve"> PAGEREF _Toc440008137 \h </w:instrText>
        </w:r>
        <w:r w:rsidR="00C010D1">
          <w:rPr>
            <w:noProof/>
            <w:webHidden/>
          </w:rPr>
        </w:r>
        <w:r w:rsidR="00C010D1">
          <w:rPr>
            <w:noProof/>
            <w:webHidden/>
          </w:rPr>
          <w:fldChar w:fldCharType="separate"/>
        </w:r>
        <w:r w:rsidR="00C010D1">
          <w:rPr>
            <w:noProof/>
            <w:webHidden/>
          </w:rPr>
          <w:t>6</w:t>
        </w:r>
        <w:r w:rsidR="00C010D1">
          <w:rPr>
            <w:noProof/>
            <w:webHidden/>
          </w:rPr>
          <w:fldChar w:fldCharType="end"/>
        </w:r>
      </w:hyperlink>
    </w:p>
    <w:p w:rsidR="00C010D1" w:rsidRDefault="00C803CE">
      <w:pPr>
        <w:pStyle w:val="TOC1"/>
        <w:tabs>
          <w:tab w:val="left" w:pos="440"/>
          <w:tab w:val="right" w:leader="dot" w:pos="9350"/>
        </w:tabs>
        <w:rPr>
          <w:rFonts w:asciiTheme="minorHAnsi" w:eastAsiaTheme="minorEastAsia" w:hAnsiTheme="minorHAnsi" w:cstheme="minorBidi"/>
          <w:b w:val="0"/>
          <w:noProof/>
          <w:sz w:val="22"/>
          <w:szCs w:val="22"/>
        </w:rPr>
      </w:pPr>
      <w:hyperlink w:anchor="_Toc440008138" w:history="1">
        <w:r w:rsidR="00C010D1" w:rsidRPr="00715941">
          <w:rPr>
            <w:rStyle w:val="Hyperlink"/>
            <w:noProof/>
          </w:rPr>
          <w:t>2</w:t>
        </w:r>
        <w:r w:rsidR="00C010D1">
          <w:rPr>
            <w:rFonts w:asciiTheme="minorHAnsi" w:eastAsiaTheme="minorEastAsia" w:hAnsiTheme="minorHAnsi" w:cstheme="minorBidi"/>
            <w:b w:val="0"/>
            <w:noProof/>
            <w:sz w:val="22"/>
            <w:szCs w:val="22"/>
          </w:rPr>
          <w:tab/>
        </w:r>
        <w:r w:rsidR="00C010D1" w:rsidRPr="00715941">
          <w:rPr>
            <w:rStyle w:val="Hyperlink"/>
            <w:rFonts w:cs="Arial"/>
            <w:noProof/>
          </w:rPr>
          <w:t>ORGANIZATION AND RESPONSIBILITIES</w:t>
        </w:r>
        <w:r w:rsidR="00C010D1">
          <w:rPr>
            <w:noProof/>
            <w:webHidden/>
          </w:rPr>
          <w:tab/>
        </w:r>
        <w:r w:rsidR="00C010D1">
          <w:rPr>
            <w:noProof/>
            <w:webHidden/>
          </w:rPr>
          <w:fldChar w:fldCharType="begin"/>
        </w:r>
        <w:r w:rsidR="00C010D1">
          <w:rPr>
            <w:noProof/>
            <w:webHidden/>
          </w:rPr>
          <w:instrText xml:space="preserve"> PAGEREF _Toc440008138 \h </w:instrText>
        </w:r>
        <w:r w:rsidR="00C010D1">
          <w:rPr>
            <w:noProof/>
            <w:webHidden/>
          </w:rPr>
        </w:r>
        <w:r w:rsidR="00C010D1">
          <w:rPr>
            <w:noProof/>
            <w:webHidden/>
          </w:rPr>
          <w:fldChar w:fldCharType="separate"/>
        </w:r>
        <w:r w:rsidR="00C010D1">
          <w:rPr>
            <w:noProof/>
            <w:webHidden/>
          </w:rPr>
          <w:t>8</w:t>
        </w:r>
        <w:r w:rsidR="00C010D1">
          <w:rPr>
            <w:noProof/>
            <w:webHidden/>
          </w:rPr>
          <w:fldChar w:fldCharType="end"/>
        </w:r>
      </w:hyperlink>
    </w:p>
    <w:p w:rsidR="00C010D1" w:rsidRDefault="00C803CE">
      <w:pPr>
        <w:pStyle w:val="TOC2"/>
        <w:tabs>
          <w:tab w:val="left" w:pos="880"/>
          <w:tab w:val="right" w:leader="dot" w:pos="9350"/>
        </w:tabs>
        <w:rPr>
          <w:rFonts w:asciiTheme="minorHAnsi" w:eastAsiaTheme="minorEastAsia" w:hAnsiTheme="minorHAnsi" w:cstheme="minorBidi"/>
          <w:noProof/>
          <w:szCs w:val="22"/>
        </w:rPr>
      </w:pPr>
      <w:hyperlink w:anchor="_Toc440008139" w:history="1">
        <w:r w:rsidR="00C010D1" w:rsidRPr="00715941">
          <w:rPr>
            <w:rStyle w:val="Hyperlink"/>
            <w:noProof/>
          </w:rPr>
          <w:t>2.1</w:t>
        </w:r>
        <w:r w:rsidR="00C010D1">
          <w:rPr>
            <w:rFonts w:asciiTheme="minorHAnsi" w:eastAsiaTheme="minorEastAsia" w:hAnsiTheme="minorHAnsi" w:cstheme="minorBidi"/>
            <w:noProof/>
            <w:szCs w:val="22"/>
          </w:rPr>
          <w:tab/>
        </w:r>
        <w:r w:rsidR="00C010D1" w:rsidRPr="00715941">
          <w:rPr>
            <w:rStyle w:val="Hyperlink"/>
            <w:noProof/>
          </w:rPr>
          <w:t>Project Organization Chart</w:t>
        </w:r>
        <w:r w:rsidR="00C010D1">
          <w:rPr>
            <w:noProof/>
            <w:webHidden/>
          </w:rPr>
          <w:tab/>
        </w:r>
        <w:r w:rsidR="00C010D1">
          <w:rPr>
            <w:noProof/>
            <w:webHidden/>
          </w:rPr>
          <w:fldChar w:fldCharType="begin"/>
        </w:r>
        <w:r w:rsidR="00C010D1">
          <w:rPr>
            <w:noProof/>
            <w:webHidden/>
          </w:rPr>
          <w:instrText xml:space="preserve"> PAGEREF _Toc440008139 \h </w:instrText>
        </w:r>
        <w:r w:rsidR="00C010D1">
          <w:rPr>
            <w:noProof/>
            <w:webHidden/>
          </w:rPr>
        </w:r>
        <w:r w:rsidR="00C010D1">
          <w:rPr>
            <w:noProof/>
            <w:webHidden/>
          </w:rPr>
          <w:fldChar w:fldCharType="separate"/>
        </w:r>
        <w:r w:rsidR="00C010D1">
          <w:rPr>
            <w:noProof/>
            <w:webHidden/>
          </w:rPr>
          <w:t>8</w:t>
        </w:r>
        <w:r w:rsidR="00C010D1">
          <w:rPr>
            <w:noProof/>
            <w:webHidden/>
          </w:rPr>
          <w:fldChar w:fldCharType="end"/>
        </w:r>
      </w:hyperlink>
    </w:p>
    <w:p w:rsidR="00C010D1" w:rsidRDefault="00C803CE">
      <w:pPr>
        <w:pStyle w:val="TOC2"/>
        <w:tabs>
          <w:tab w:val="left" w:pos="880"/>
          <w:tab w:val="right" w:leader="dot" w:pos="9350"/>
        </w:tabs>
        <w:rPr>
          <w:rFonts w:asciiTheme="minorHAnsi" w:eastAsiaTheme="minorEastAsia" w:hAnsiTheme="minorHAnsi" w:cstheme="minorBidi"/>
          <w:noProof/>
          <w:szCs w:val="22"/>
        </w:rPr>
      </w:pPr>
      <w:hyperlink w:anchor="_Toc440008140" w:history="1">
        <w:r w:rsidR="00C010D1" w:rsidRPr="00715941">
          <w:rPr>
            <w:rStyle w:val="Hyperlink"/>
            <w:noProof/>
          </w:rPr>
          <w:t>2.2</w:t>
        </w:r>
        <w:r w:rsidR="00C010D1">
          <w:rPr>
            <w:rFonts w:asciiTheme="minorHAnsi" w:eastAsiaTheme="minorEastAsia" w:hAnsiTheme="minorHAnsi" w:cstheme="minorBidi"/>
            <w:noProof/>
            <w:szCs w:val="22"/>
          </w:rPr>
          <w:tab/>
        </w:r>
        <w:r w:rsidR="00C010D1" w:rsidRPr="00715941">
          <w:rPr>
            <w:rStyle w:val="Hyperlink"/>
            <w:noProof/>
          </w:rPr>
          <w:t>Project Schedule / Key Milestones</w:t>
        </w:r>
        <w:r w:rsidR="00C010D1">
          <w:rPr>
            <w:noProof/>
            <w:webHidden/>
          </w:rPr>
          <w:tab/>
        </w:r>
        <w:r w:rsidR="00C010D1">
          <w:rPr>
            <w:noProof/>
            <w:webHidden/>
          </w:rPr>
          <w:fldChar w:fldCharType="begin"/>
        </w:r>
        <w:r w:rsidR="00C010D1">
          <w:rPr>
            <w:noProof/>
            <w:webHidden/>
          </w:rPr>
          <w:instrText xml:space="preserve"> PAGEREF _Toc440008140 \h </w:instrText>
        </w:r>
        <w:r w:rsidR="00C010D1">
          <w:rPr>
            <w:noProof/>
            <w:webHidden/>
          </w:rPr>
        </w:r>
        <w:r w:rsidR="00C010D1">
          <w:rPr>
            <w:noProof/>
            <w:webHidden/>
          </w:rPr>
          <w:fldChar w:fldCharType="separate"/>
        </w:r>
        <w:r w:rsidR="00C010D1">
          <w:rPr>
            <w:noProof/>
            <w:webHidden/>
          </w:rPr>
          <w:t>8</w:t>
        </w:r>
        <w:r w:rsidR="00C010D1">
          <w:rPr>
            <w:noProof/>
            <w:webHidden/>
          </w:rPr>
          <w:fldChar w:fldCharType="end"/>
        </w:r>
      </w:hyperlink>
    </w:p>
    <w:p w:rsidR="00C010D1" w:rsidRDefault="00C803CE">
      <w:pPr>
        <w:pStyle w:val="TOC1"/>
        <w:tabs>
          <w:tab w:val="left" w:pos="440"/>
          <w:tab w:val="right" w:leader="dot" w:pos="9350"/>
        </w:tabs>
        <w:rPr>
          <w:rFonts w:asciiTheme="minorHAnsi" w:eastAsiaTheme="minorEastAsia" w:hAnsiTheme="minorHAnsi" w:cstheme="minorBidi"/>
          <w:b w:val="0"/>
          <w:noProof/>
          <w:sz w:val="22"/>
          <w:szCs w:val="22"/>
        </w:rPr>
      </w:pPr>
      <w:hyperlink w:anchor="_Toc440008141" w:history="1">
        <w:r w:rsidR="00C010D1" w:rsidRPr="00715941">
          <w:rPr>
            <w:rStyle w:val="Hyperlink"/>
            <w:noProof/>
          </w:rPr>
          <w:t>3</w:t>
        </w:r>
        <w:r w:rsidR="00C010D1">
          <w:rPr>
            <w:rFonts w:asciiTheme="minorHAnsi" w:eastAsiaTheme="minorEastAsia" w:hAnsiTheme="minorHAnsi" w:cstheme="minorBidi"/>
            <w:b w:val="0"/>
            <w:noProof/>
            <w:sz w:val="22"/>
            <w:szCs w:val="22"/>
          </w:rPr>
          <w:tab/>
        </w:r>
        <w:r w:rsidR="00C010D1" w:rsidRPr="00715941">
          <w:rPr>
            <w:rStyle w:val="Hyperlink"/>
            <w:rFonts w:cs="Arial"/>
            <w:noProof/>
          </w:rPr>
          <w:t>SCIENTIFIC APPROACH</w:t>
        </w:r>
        <w:r w:rsidR="00C010D1">
          <w:rPr>
            <w:noProof/>
            <w:webHidden/>
          </w:rPr>
          <w:tab/>
        </w:r>
        <w:r w:rsidR="00C010D1">
          <w:rPr>
            <w:noProof/>
            <w:webHidden/>
          </w:rPr>
          <w:fldChar w:fldCharType="begin"/>
        </w:r>
        <w:r w:rsidR="00C010D1">
          <w:rPr>
            <w:noProof/>
            <w:webHidden/>
          </w:rPr>
          <w:instrText xml:space="preserve"> PAGEREF _Toc440008141 \h </w:instrText>
        </w:r>
        <w:r w:rsidR="00C010D1">
          <w:rPr>
            <w:noProof/>
            <w:webHidden/>
          </w:rPr>
        </w:r>
        <w:r w:rsidR="00C010D1">
          <w:rPr>
            <w:noProof/>
            <w:webHidden/>
          </w:rPr>
          <w:fldChar w:fldCharType="separate"/>
        </w:r>
        <w:r w:rsidR="00C010D1">
          <w:rPr>
            <w:noProof/>
            <w:webHidden/>
          </w:rPr>
          <w:t>10</w:t>
        </w:r>
        <w:r w:rsidR="00C010D1">
          <w:rPr>
            <w:noProof/>
            <w:webHidden/>
          </w:rPr>
          <w:fldChar w:fldCharType="end"/>
        </w:r>
      </w:hyperlink>
    </w:p>
    <w:p w:rsidR="00C010D1" w:rsidRDefault="00C803CE">
      <w:pPr>
        <w:pStyle w:val="TOC1"/>
        <w:tabs>
          <w:tab w:val="left" w:pos="440"/>
          <w:tab w:val="right" w:leader="dot" w:pos="9350"/>
        </w:tabs>
        <w:rPr>
          <w:rFonts w:asciiTheme="minorHAnsi" w:eastAsiaTheme="minorEastAsia" w:hAnsiTheme="minorHAnsi" w:cstheme="minorBidi"/>
          <w:b w:val="0"/>
          <w:noProof/>
          <w:sz w:val="22"/>
          <w:szCs w:val="22"/>
        </w:rPr>
      </w:pPr>
      <w:hyperlink w:anchor="_Toc440008142" w:history="1">
        <w:r w:rsidR="00C010D1" w:rsidRPr="00715941">
          <w:rPr>
            <w:rStyle w:val="Hyperlink"/>
            <w:noProof/>
          </w:rPr>
          <w:t>4</w:t>
        </w:r>
        <w:r w:rsidR="00C010D1">
          <w:rPr>
            <w:rFonts w:asciiTheme="minorHAnsi" w:eastAsiaTheme="minorEastAsia" w:hAnsiTheme="minorHAnsi" w:cstheme="minorBidi"/>
            <w:b w:val="0"/>
            <w:noProof/>
            <w:sz w:val="22"/>
            <w:szCs w:val="22"/>
          </w:rPr>
          <w:tab/>
        </w:r>
        <w:r w:rsidR="00C010D1" w:rsidRPr="00715941">
          <w:rPr>
            <w:rStyle w:val="Hyperlink"/>
            <w:rFonts w:cs="Arial"/>
            <w:noProof/>
          </w:rPr>
          <w:t>SAMPLING PROCEDURES</w:t>
        </w:r>
        <w:r w:rsidR="00C010D1">
          <w:rPr>
            <w:noProof/>
            <w:webHidden/>
          </w:rPr>
          <w:tab/>
        </w:r>
        <w:r w:rsidR="00C010D1">
          <w:rPr>
            <w:noProof/>
            <w:webHidden/>
          </w:rPr>
          <w:fldChar w:fldCharType="begin"/>
        </w:r>
        <w:r w:rsidR="00C010D1">
          <w:rPr>
            <w:noProof/>
            <w:webHidden/>
          </w:rPr>
          <w:instrText xml:space="preserve"> PAGEREF _Toc440008142 \h </w:instrText>
        </w:r>
        <w:r w:rsidR="00C010D1">
          <w:rPr>
            <w:noProof/>
            <w:webHidden/>
          </w:rPr>
        </w:r>
        <w:r w:rsidR="00C010D1">
          <w:rPr>
            <w:noProof/>
            <w:webHidden/>
          </w:rPr>
          <w:fldChar w:fldCharType="separate"/>
        </w:r>
        <w:r w:rsidR="00C010D1">
          <w:rPr>
            <w:noProof/>
            <w:webHidden/>
          </w:rPr>
          <w:t>13</w:t>
        </w:r>
        <w:r w:rsidR="00C010D1">
          <w:rPr>
            <w:noProof/>
            <w:webHidden/>
          </w:rPr>
          <w:fldChar w:fldCharType="end"/>
        </w:r>
      </w:hyperlink>
    </w:p>
    <w:p w:rsidR="00C010D1" w:rsidRDefault="00C803CE">
      <w:pPr>
        <w:pStyle w:val="TOC1"/>
        <w:tabs>
          <w:tab w:val="left" w:pos="440"/>
          <w:tab w:val="right" w:leader="dot" w:pos="9350"/>
        </w:tabs>
        <w:rPr>
          <w:rFonts w:asciiTheme="minorHAnsi" w:eastAsiaTheme="minorEastAsia" w:hAnsiTheme="minorHAnsi" w:cstheme="minorBidi"/>
          <w:b w:val="0"/>
          <w:noProof/>
          <w:sz w:val="22"/>
          <w:szCs w:val="22"/>
        </w:rPr>
      </w:pPr>
      <w:hyperlink w:anchor="_Toc440008143" w:history="1">
        <w:r w:rsidR="00C010D1" w:rsidRPr="00715941">
          <w:rPr>
            <w:rStyle w:val="Hyperlink"/>
            <w:noProof/>
          </w:rPr>
          <w:t>5</w:t>
        </w:r>
        <w:r w:rsidR="00C010D1">
          <w:rPr>
            <w:rFonts w:asciiTheme="minorHAnsi" w:eastAsiaTheme="minorEastAsia" w:hAnsiTheme="minorHAnsi" w:cstheme="minorBidi"/>
            <w:b w:val="0"/>
            <w:noProof/>
            <w:sz w:val="22"/>
            <w:szCs w:val="22"/>
          </w:rPr>
          <w:tab/>
        </w:r>
        <w:r w:rsidR="00C010D1" w:rsidRPr="00715941">
          <w:rPr>
            <w:rStyle w:val="Hyperlink"/>
            <w:noProof/>
          </w:rPr>
          <w:t>MEASUREMENT PROCEDURES</w:t>
        </w:r>
        <w:r w:rsidR="00C010D1">
          <w:rPr>
            <w:noProof/>
            <w:webHidden/>
          </w:rPr>
          <w:tab/>
        </w:r>
        <w:r w:rsidR="00C010D1">
          <w:rPr>
            <w:noProof/>
            <w:webHidden/>
          </w:rPr>
          <w:fldChar w:fldCharType="begin"/>
        </w:r>
        <w:r w:rsidR="00C010D1">
          <w:rPr>
            <w:noProof/>
            <w:webHidden/>
          </w:rPr>
          <w:instrText xml:space="preserve"> PAGEREF _Toc440008143 \h </w:instrText>
        </w:r>
        <w:r w:rsidR="00C010D1">
          <w:rPr>
            <w:noProof/>
            <w:webHidden/>
          </w:rPr>
        </w:r>
        <w:r w:rsidR="00C010D1">
          <w:rPr>
            <w:noProof/>
            <w:webHidden/>
          </w:rPr>
          <w:fldChar w:fldCharType="separate"/>
        </w:r>
        <w:r w:rsidR="00C010D1">
          <w:rPr>
            <w:noProof/>
            <w:webHidden/>
          </w:rPr>
          <w:t>14</w:t>
        </w:r>
        <w:r w:rsidR="00C010D1">
          <w:rPr>
            <w:noProof/>
            <w:webHidden/>
          </w:rPr>
          <w:fldChar w:fldCharType="end"/>
        </w:r>
      </w:hyperlink>
    </w:p>
    <w:p w:rsidR="00C010D1" w:rsidRDefault="00C803CE">
      <w:pPr>
        <w:pStyle w:val="TOC2"/>
        <w:tabs>
          <w:tab w:val="left" w:pos="880"/>
          <w:tab w:val="right" w:leader="dot" w:pos="9350"/>
        </w:tabs>
        <w:rPr>
          <w:rFonts w:asciiTheme="minorHAnsi" w:eastAsiaTheme="minorEastAsia" w:hAnsiTheme="minorHAnsi" w:cstheme="minorBidi"/>
          <w:noProof/>
          <w:szCs w:val="22"/>
        </w:rPr>
      </w:pPr>
      <w:hyperlink w:anchor="_Toc440008144" w:history="1">
        <w:r w:rsidR="00C010D1" w:rsidRPr="00715941">
          <w:rPr>
            <w:rStyle w:val="Hyperlink"/>
            <w:noProof/>
          </w:rPr>
          <w:t>5.1</w:t>
        </w:r>
        <w:r w:rsidR="00C010D1">
          <w:rPr>
            <w:rFonts w:asciiTheme="minorHAnsi" w:eastAsiaTheme="minorEastAsia" w:hAnsiTheme="minorHAnsi" w:cstheme="minorBidi"/>
            <w:noProof/>
            <w:szCs w:val="22"/>
          </w:rPr>
          <w:tab/>
        </w:r>
        <w:r w:rsidR="00C010D1" w:rsidRPr="00715941">
          <w:rPr>
            <w:rStyle w:val="Hyperlink"/>
            <w:noProof/>
          </w:rPr>
          <w:t>AACOG Ozone Equipment:</w:t>
        </w:r>
        <w:r w:rsidR="00C010D1">
          <w:rPr>
            <w:noProof/>
            <w:webHidden/>
          </w:rPr>
          <w:tab/>
        </w:r>
        <w:r w:rsidR="00C010D1">
          <w:rPr>
            <w:noProof/>
            <w:webHidden/>
          </w:rPr>
          <w:fldChar w:fldCharType="begin"/>
        </w:r>
        <w:r w:rsidR="00C010D1">
          <w:rPr>
            <w:noProof/>
            <w:webHidden/>
          </w:rPr>
          <w:instrText xml:space="preserve"> PAGEREF _Toc440008144 \h </w:instrText>
        </w:r>
        <w:r w:rsidR="00C010D1">
          <w:rPr>
            <w:noProof/>
            <w:webHidden/>
          </w:rPr>
        </w:r>
        <w:r w:rsidR="00C010D1">
          <w:rPr>
            <w:noProof/>
            <w:webHidden/>
          </w:rPr>
          <w:fldChar w:fldCharType="separate"/>
        </w:r>
        <w:r w:rsidR="00C010D1">
          <w:rPr>
            <w:noProof/>
            <w:webHidden/>
          </w:rPr>
          <w:t>15</w:t>
        </w:r>
        <w:r w:rsidR="00C010D1">
          <w:rPr>
            <w:noProof/>
            <w:webHidden/>
          </w:rPr>
          <w:fldChar w:fldCharType="end"/>
        </w:r>
      </w:hyperlink>
    </w:p>
    <w:p w:rsidR="00C010D1" w:rsidRDefault="00C803CE">
      <w:pPr>
        <w:pStyle w:val="TOC1"/>
        <w:tabs>
          <w:tab w:val="left" w:pos="440"/>
          <w:tab w:val="right" w:leader="dot" w:pos="9350"/>
        </w:tabs>
        <w:rPr>
          <w:rFonts w:asciiTheme="minorHAnsi" w:eastAsiaTheme="minorEastAsia" w:hAnsiTheme="minorHAnsi" w:cstheme="minorBidi"/>
          <w:b w:val="0"/>
          <w:noProof/>
          <w:sz w:val="22"/>
          <w:szCs w:val="22"/>
        </w:rPr>
      </w:pPr>
      <w:hyperlink w:anchor="_Toc440008145" w:history="1">
        <w:r w:rsidR="00C010D1" w:rsidRPr="00715941">
          <w:rPr>
            <w:rStyle w:val="Hyperlink"/>
            <w:noProof/>
          </w:rPr>
          <w:t>6</w:t>
        </w:r>
        <w:r w:rsidR="00C010D1">
          <w:rPr>
            <w:rFonts w:asciiTheme="minorHAnsi" w:eastAsiaTheme="minorEastAsia" w:hAnsiTheme="minorHAnsi" w:cstheme="minorBidi"/>
            <w:b w:val="0"/>
            <w:noProof/>
            <w:sz w:val="22"/>
            <w:szCs w:val="22"/>
          </w:rPr>
          <w:tab/>
        </w:r>
        <w:r w:rsidR="00C010D1" w:rsidRPr="00715941">
          <w:rPr>
            <w:rStyle w:val="Hyperlink"/>
            <w:rFonts w:cs="Arial"/>
            <w:noProof/>
          </w:rPr>
          <w:t>QUALITY METRICS (QA/QC CHECKS)</w:t>
        </w:r>
        <w:r w:rsidR="00C010D1">
          <w:rPr>
            <w:noProof/>
            <w:webHidden/>
          </w:rPr>
          <w:tab/>
        </w:r>
        <w:r w:rsidR="00C010D1">
          <w:rPr>
            <w:noProof/>
            <w:webHidden/>
          </w:rPr>
          <w:fldChar w:fldCharType="begin"/>
        </w:r>
        <w:r w:rsidR="00C010D1">
          <w:rPr>
            <w:noProof/>
            <w:webHidden/>
          </w:rPr>
          <w:instrText xml:space="preserve"> PAGEREF _Toc440008145 \h </w:instrText>
        </w:r>
        <w:r w:rsidR="00C010D1">
          <w:rPr>
            <w:noProof/>
            <w:webHidden/>
          </w:rPr>
        </w:r>
        <w:r w:rsidR="00C010D1">
          <w:rPr>
            <w:noProof/>
            <w:webHidden/>
          </w:rPr>
          <w:fldChar w:fldCharType="separate"/>
        </w:r>
        <w:r w:rsidR="00C010D1">
          <w:rPr>
            <w:noProof/>
            <w:webHidden/>
          </w:rPr>
          <w:t>16</w:t>
        </w:r>
        <w:r w:rsidR="00C010D1">
          <w:rPr>
            <w:noProof/>
            <w:webHidden/>
          </w:rPr>
          <w:fldChar w:fldCharType="end"/>
        </w:r>
      </w:hyperlink>
    </w:p>
    <w:p w:rsidR="00C010D1" w:rsidRDefault="00C803CE">
      <w:pPr>
        <w:pStyle w:val="TOC1"/>
        <w:tabs>
          <w:tab w:val="left" w:pos="440"/>
          <w:tab w:val="right" w:leader="dot" w:pos="9350"/>
        </w:tabs>
        <w:rPr>
          <w:rFonts w:asciiTheme="minorHAnsi" w:eastAsiaTheme="minorEastAsia" w:hAnsiTheme="minorHAnsi" w:cstheme="minorBidi"/>
          <w:b w:val="0"/>
          <w:noProof/>
          <w:sz w:val="22"/>
          <w:szCs w:val="22"/>
        </w:rPr>
      </w:pPr>
      <w:hyperlink w:anchor="_Toc440008146" w:history="1">
        <w:r w:rsidR="00C010D1" w:rsidRPr="00715941">
          <w:rPr>
            <w:rStyle w:val="Hyperlink"/>
            <w:noProof/>
          </w:rPr>
          <w:t>7</w:t>
        </w:r>
        <w:r w:rsidR="00C010D1">
          <w:rPr>
            <w:rFonts w:asciiTheme="minorHAnsi" w:eastAsiaTheme="minorEastAsia" w:hAnsiTheme="minorHAnsi" w:cstheme="minorBidi"/>
            <w:b w:val="0"/>
            <w:noProof/>
            <w:sz w:val="22"/>
            <w:szCs w:val="22"/>
          </w:rPr>
          <w:tab/>
        </w:r>
        <w:r w:rsidR="00C010D1" w:rsidRPr="00715941">
          <w:rPr>
            <w:rStyle w:val="Hyperlink"/>
            <w:noProof/>
          </w:rPr>
          <w:t>DATA ANALYSIS, INTERPRETATION, AND MANAGEMENT</w:t>
        </w:r>
        <w:r w:rsidR="00C010D1">
          <w:rPr>
            <w:noProof/>
            <w:webHidden/>
          </w:rPr>
          <w:tab/>
        </w:r>
        <w:r w:rsidR="00C010D1">
          <w:rPr>
            <w:noProof/>
            <w:webHidden/>
          </w:rPr>
          <w:fldChar w:fldCharType="begin"/>
        </w:r>
        <w:r w:rsidR="00C010D1">
          <w:rPr>
            <w:noProof/>
            <w:webHidden/>
          </w:rPr>
          <w:instrText xml:space="preserve"> PAGEREF _Toc440008146 \h </w:instrText>
        </w:r>
        <w:r w:rsidR="00C010D1">
          <w:rPr>
            <w:noProof/>
            <w:webHidden/>
          </w:rPr>
        </w:r>
        <w:r w:rsidR="00C010D1">
          <w:rPr>
            <w:noProof/>
            <w:webHidden/>
          </w:rPr>
          <w:fldChar w:fldCharType="separate"/>
        </w:r>
        <w:r w:rsidR="00C010D1">
          <w:rPr>
            <w:noProof/>
            <w:webHidden/>
          </w:rPr>
          <w:t>20</w:t>
        </w:r>
        <w:r w:rsidR="00C010D1">
          <w:rPr>
            <w:noProof/>
            <w:webHidden/>
          </w:rPr>
          <w:fldChar w:fldCharType="end"/>
        </w:r>
      </w:hyperlink>
    </w:p>
    <w:p w:rsidR="00C010D1" w:rsidRDefault="00C803CE">
      <w:pPr>
        <w:pStyle w:val="TOC2"/>
        <w:tabs>
          <w:tab w:val="left" w:pos="880"/>
          <w:tab w:val="right" w:leader="dot" w:pos="9350"/>
        </w:tabs>
        <w:rPr>
          <w:rFonts w:asciiTheme="minorHAnsi" w:eastAsiaTheme="minorEastAsia" w:hAnsiTheme="minorHAnsi" w:cstheme="minorBidi"/>
          <w:noProof/>
          <w:szCs w:val="22"/>
        </w:rPr>
      </w:pPr>
      <w:hyperlink w:anchor="_Toc440008147" w:history="1">
        <w:r w:rsidR="00C010D1" w:rsidRPr="00715941">
          <w:rPr>
            <w:rStyle w:val="Hyperlink"/>
            <w:noProof/>
          </w:rPr>
          <w:t>7.1</w:t>
        </w:r>
        <w:r w:rsidR="00C010D1">
          <w:rPr>
            <w:rFonts w:asciiTheme="minorHAnsi" w:eastAsiaTheme="minorEastAsia" w:hAnsiTheme="minorHAnsi" w:cstheme="minorBidi"/>
            <w:noProof/>
            <w:szCs w:val="22"/>
          </w:rPr>
          <w:tab/>
        </w:r>
        <w:r w:rsidR="00C010D1" w:rsidRPr="00715941">
          <w:rPr>
            <w:rStyle w:val="Hyperlink"/>
            <w:noProof/>
          </w:rPr>
          <w:t>Data Analysis and Interpretation</w:t>
        </w:r>
        <w:r w:rsidR="00C010D1">
          <w:rPr>
            <w:noProof/>
            <w:webHidden/>
          </w:rPr>
          <w:tab/>
        </w:r>
        <w:r w:rsidR="00C010D1">
          <w:rPr>
            <w:noProof/>
            <w:webHidden/>
          </w:rPr>
          <w:fldChar w:fldCharType="begin"/>
        </w:r>
        <w:r w:rsidR="00C010D1">
          <w:rPr>
            <w:noProof/>
            <w:webHidden/>
          </w:rPr>
          <w:instrText xml:space="preserve"> PAGEREF _Toc440008147 \h </w:instrText>
        </w:r>
        <w:r w:rsidR="00C010D1">
          <w:rPr>
            <w:noProof/>
            <w:webHidden/>
          </w:rPr>
        </w:r>
        <w:r w:rsidR="00C010D1">
          <w:rPr>
            <w:noProof/>
            <w:webHidden/>
          </w:rPr>
          <w:fldChar w:fldCharType="separate"/>
        </w:r>
        <w:r w:rsidR="00C010D1">
          <w:rPr>
            <w:noProof/>
            <w:webHidden/>
          </w:rPr>
          <w:t>20</w:t>
        </w:r>
        <w:r w:rsidR="00C010D1">
          <w:rPr>
            <w:noProof/>
            <w:webHidden/>
          </w:rPr>
          <w:fldChar w:fldCharType="end"/>
        </w:r>
      </w:hyperlink>
    </w:p>
    <w:p w:rsidR="00C010D1" w:rsidRDefault="00C803CE">
      <w:pPr>
        <w:pStyle w:val="TOC2"/>
        <w:tabs>
          <w:tab w:val="left" w:pos="880"/>
          <w:tab w:val="right" w:leader="dot" w:pos="9350"/>
        </w:tabs>
        <w:rPr>
          <w:rFonts w:asciiTheme="minorHAnsi" w:eastAsiaTheme="minorEastAsia" w:hAnsiTheme="minorHAnsi" w:cstheme="minorBidi"/>
          <w:noProof/>
          <w:szCs w:val="22"/>
        </w:rPr>
      </w:pPr>
      <w:hyperlink w:anchor="_Toc440008148" w:history="1">
        <w:r w:rsidR="00C010D1" w:rsidRPr="00715941">
          <w:rPr>
            <w:rStyle w:val="Hyperlink"/>
            <w:noProof/>
          </w:rPr>
          <w:t>7.2</w:t>
        </w:r>
        <w:r w:rsidR="00C010D1">
          <w:rPr>
            <w:rFonts w:asciiTheme="minorHAnsi" w:eastAsiaTheme="minorEastAsia" w:hAnsiTheme="minorHAnsi" w:cstheme="minorBidi"/>
            <w:noProof/>
            <w:szCs w:val="22"/>
          </w:rPr>
          <w:tab/>
        </w:r>
        <w:r w:rsidR="00C010D1" w:rsidRPr="00715941">
          <w:rPr>
            <w:rStyle w:val="Hyperlink"/>
            <w:noProof/>
          </w:rPr>
          <w:t>Data Management</w:t>
        </w:r>
        <w:r w:rsidR="00C010D1">
          <w:rPr>
            <w:noProof/>
            <w:webHidden/>
          </w:rPr>
          <w:tab/>
        </w:r>
        <w:r w:rsidR="00C010D1">
          <w:rPr>
            <w:noProof/>
            <w:webHidden/>
          </w:rPr>
          <w:fldChar w:fldCharType="begin"/>
        </w:r>
        <w:r w:rsidR="00C010D1">
          <w:rPr>
            <w:noProof/>
            <w:webHidden/>
          </w:rPr>
          <w:instrText xml:space="preserve"> PAGEREF _Toc440008148 \h </w:instrText>
        </w:r>
        <w:r w:rsidR="00C010D1">
          <w:rPr>
            <w:noProof/>
            <w:webHidden/>
          </w:rPr>
        </w:r>
        <w:r w:rsidR="00C010D1">
          <w:rPr>
            <w:noProof/>
            <w:webHidden/>
          </w:rPr>
          <w:fldChar w:fldCharType="separate"/>
        </w:r>
        <w:r w:rsidR="00C010D1">
          <w:rPr>
            <w:noProof/>
            <w:webHidden/>
          </w:rPr>
          <w:t>20</w:t>
        </w:r>
        <w:r w:rsidR="00C010D1">
          <w:rPr>
            <w:noProof/>
            <w:webHidden/>
          </w:rPr>
          <w:fldChar w:fldCharType="end"/>
        </w:r>
      </w:hyperlink>
    </w:p>
    <w:p w:rsidR="00C010D1" w:rsidRDefault="00C803CE">
      <w:pPr>
        <w:pStyle w:val="TOC1"/>
        <w:tabs>
          <w:tab w:val="left" w:pos="440"/>
          <w:tab w:val="right" w:leader="dot" w:pos="9350"/>
        </w:tabs>
        <w:rPr>
          <w:rFonts w:asciiTheme="minorHAnsi" w:eastAsiaTheme="minorEastAsia" w:hAnsiTheme="minorHAnsi" w:cstheme="minorBidi"/>
          <w:b w:val="0"/>
          <w:noProof/>
          <w:sz w:val="22"/>
          <w:szCs w:val="22"/>
        </w:rPr>
      </w:pPr>
      <w:hyperlink w:anchor="_Toc440008149" w:history="1">
        <w:r w:rsidR="00C010D1" w:rsidRPr="00715941">
          <w:rPr>
            <w:rStyle w:val="Hyperlink"/>
            <w:noProof/>
          </w:rPr>
          <w:t>8</w:t>
        </w:r>
        <w:r w:rsidR="00C010D1">
          <w:rPr>
            <w:rFonts w:asciiTheme="minorHAnsi" w:eastAsiaTheme="minorEastAsia" w:hAnsiTheme="minorHAnsi" w:cstheme="minorBidi"/>
            <w:b w:val="0"/>
            <w:noProof/>
            <w:sz w:val="22"/>
            <w:szCs w:val="22"/>
          </w:rPr>
          <w:tab/>
        </w:r>
        <w:r w:rsidR="00C010D1" w:rsidRPr="00715941">
          <w:rPr>
            <w:rStyle w:val="Hyperlink"/>
            <w:noProof/>
          </w:rPr>
          <w:t>DATA REPORTING</w:t>
        </w:r>
        <w:r w:rsidR="00C010D1">
          <w:rPr>
            <w:noProof/>
            <w:webHidden/>
          </w:rPr>
          <w:tab/>
        </w:r>
        <w:r w:rsidR="00C010D1">
          <w:rPr>
            <w:noProof/>
            <w:webHidden/>
          </w:rPr>
          <w:fldChar w:fldCharType="begin"/>
        </w:r>
        <w:r w:rsidR="00C010D1">
          <w:rPr>
            <w:noProof/>
            <w:webHidden/>
          </w:rPr>
          <w:instrText xml:space="preserve"> PAGEREF _Toc440008149 \h </w:instrText>
        </w:r>
        <w:r w:rsidR="00C010D1">
          <w:rPr>
            <w:noProof/>
            <w:webHidden/>
          </w:rPr>
        </w:r>
        <w:r w:rsidR="00C010D1">
          <w:rPr>
            <w:noProof/>
            <w:webHidden/>
          </w:rPr>
          <w:fldChar w:fldCharType="separate"/>
        </w:r>
        <w:r w:rsidR="00C010D1">
          <w:rPr>
            <w:noProof/>
            <w:webHidden/>
          </w:rPr>
          <w:t>21</w:t>
        </w:r>
        <w:r w:rsidR="00C010D1">
          <w:rPr>
            <w:noProof/>
            <w:webHidden/>
          </w:rPr>
          <w:fldChar w:fldCharType="end"/>
        </w:r>
      </w:hyperlink>
    </w:p>
    <w:p w:rsidR="00C010D1" w:rsidRDefault="00C803CE">
      <w:pPr>
        <w:pStyle w:val="TOC1"/>
        <w:tabs>
          <w:tab w:val="left" w:pos="440"/>
          <w:tab w:val="right" w:leader="dot" w:pos="9350"/>
        </w:tabs>
        <w:rPr>
          <w:rFonts w:asciiTheme="minorHAnsi" w:eastAsiaTheme="minorEastAsia" w:hAnsiTheme="minorHAnsi" w:cstheme="minorBidi"/>
          <w:b w:val="0"/>
          <w:noProof/>
          <w:sz w:val="22"/>
          <w:szCs w:val="22"/>
        </w:rPr>
      </w:pPr>
      <w:hyperlink w:anchor="_Toc440008150" w:history="1">
        <w:r w:rsidR="00C010D1" w:rsidRPr="00715941">
          <w:rPr>
            <w:rStyle w:val="Hyperlink"/>
            <w:noProof/>
          </w:rPr>
          <w:t>9</w:t>
        </w:r>
        <w:r w:rsidR="00C010D1">
          <w:rPr>
            <w:rFonts w:asciiTheme="minorHAnsi" w:eastAsiaTheme="minorEastAsia" w:hAnsiTheme="minorHAnsi" w:cstheme="minorBidi"/>
            <w:b w:val="0"/>
            <w:noProof/>
            <w:sz w:val="22"/>
            <w:szCs w:val="22"/>
          </w:rPr>
          <w:tab/>
        </w:r>
        <w:r w:rsidR="00C010D1" w:rsidRPr="00715941">
          <w:rPr>
            <w:rStyle w:val="Hyperlink"/>
            <w:noProof/>
          </w:rPr>
          <w:t>REFERENCES</w:t>
        </w:r>
        <w:r w:rsidR="00C010D1">
          <w:rPr>
            <w:noProof/>
            <w:webHidden/>
          </w:rPr>
          <w:tab/>
        </w:r>
        <w:r w:rsidR="00C010D1">
          <w:rPr>
            <w:noProof/>
            <w:webHidden/>
          </w:rPr>
          <w:fldChar w:fldCharType="begin"/>
        </w:r>
        <w:r w:rsidR="00C010D1">
          <w:rPr>
            <w:noProof/>
            <w:webHidden/>
          </w:rPr>
          <w:instrText xml:space="preserve"> PAGEREF _Toc440008150 \h </w:instrText>
        </w:r>
        <w:r w:rsidR="00C010D1">
          <w:rPr>
            <w:noProof/>
            <w:webHidden/>
          </w:rPr>
        </w:r>
        <w:r w:rsidR="00C010D1">
          <w:rPr>
            <w:noProof/>
            <w:webHidden/>
          </w:rPr>
          <w:fldChar w:fldCharType="separate"/>
        </w:r>
        <w:r w:rsidR="00C010D1">
          <w:rPr>
            <w:noProof/>
            <w:webHidden/>
          </w:rPr>
          <w:t>21</w:t>
        </w:r>
        <w:r w:rsidR="00C010D1">
          <w:rPr>
            <w:noProof/>
            <w:webHidden/>
          </w:rPr>
          <w:fldChar w:fldCharType="end"/>
        </w:r>
      </w:hyperlink>
    </w:p>
    <w:p w:rsidR="00C010D1" w:rsidRDefault="00C803CE">
      <w:pPr>
        <w:pStyle w:val="TOC1"/>
        <w:tabs>
          <w:tab w:val="right" w:leader="dot" w:pos="9350"/>
        </w:tabs>
        <w:rPr>
          <w:rFonts w:asciiTheme="minorHAnsi" w:eastAsiaTheme="minorEastAsia" w:hAnsiTheme="minorHAnsi" w:cstheme="minorBidi"/>
          <w:b w:val="0"/>
          <w:noProof/>
          <w:sz w:val="22"/>
          <w:szCs w:val="22"/>
        </w:rPr>
      </w:pPr>
      <w:hyperlink w:anchor="_Toc440008151" w:history="1">
        <w:r w:rsidR="00C010D1" w:rsidRPr="00715941">
          <w:rPr>
            <w:rStyle w:val="Hyperlink"/>
            <w:noProof/>
          </w:rPr>
          <w:t>Appendix A: Ozone Monitor Placement</w:t>
        </w:r>
        <w:r w:rsidR="00C010D1">
          <w:rPr>
            <w:noProof/>
            <w:webHidden/>
          </w:rPr>
          <w:tab/>
        </w:r>
        <w:r w:rsidR="00C010D1">
          <w:rPr>
            <w:noProof/>
            <w:webHidden/>
          </w:rPr>
          <w:fldChar w:fldCharType="begin"/>
        </w:r>
        <w:r w:rsidR="00C010D1">
          <w:rPr>
            <w:noProof/>
            <w:webHidden/>
          </w:rPr>
          <w:instrText xml:space="preserve"> PAGEREF _Toc440008151 \h </w:instrText>
        </w:r>
        <w:r w:rsidR="00C010D1">
          <w:rPr>
            <w:noProof/>
            <w:webHidden/>
          </w:rPr>
        </w:r>
        <w:r w:rsidR="00C010D1">
          <w:rPr>
            <w:noProof/>
            <w:webHidden/>
          </w:rPr>
          <w:fldChar w:fldCharType="separate"/>
        </w:r>
        <w:r w:rsidR="00C010D1">
          <w:rPr>
            <w:noProof/>
            <w:webHidden/>
          </w:rPr>
          <w:t>22</w:t>
        </w:r>
        <w:r w:rsidR="00C010D1">
          <w:rPr>
            <w:noProof/>
            <w:webHidden/>
          </w:rPr>
          <w:fldChar w:fldCharType="end"/>
        </w:r>
      </w:hyperlink>
    </w:p>
    <w:p w:rsidR="00C010D1" w:rsidRDefault="00C803CE">
      <w:pPr>
        <w:pStyle w:val="TOC1"/>
        <w:tabs>
          <w:tab w:val="right" w:leader="dot" w:pos="9350"/>
        </w:tabs>
        <w:rPr>
          <w:rFonts w:asciiTheme="minorHAnsi" w:eastAsiaTheme="minorEastAsia" w:hAnsiTheme="minorHAnsi" w:cstheme="minorBidi"/>
          <w:b w:val="0"/>
          <w:noProof/>
          <w:sz w:val="22"/>
          <w:szCs w:val="22"/>
        </w:rPr>
      </w:pPr>
      <w:hyperlink w:anchor="_Toc440008152" w:history="1">
        <w:r w:rsidR="00C010D1" w:rsidRPr="00715941">
          <w:rPr>
            <w:rStyle w:val="Hyperlink"/>
            <w:noProof/>
          </w:rPr>
          <w:t>Appendix B: Monitoring Site Equipment Inventory List</w:t>
        </w:r>
        <w:r w:rsidR="00C010D1">
          <w:rPr>
            <w:noProof/>
            <w:webHidden/>
          </w:rPr>
          <w:tab/>
        </w:r>
        <w:r w:rsidR="00C010D1">
          <w:rPr>
            <w:noProof/>
            <w:webHidden/>
          </w:rPr>
          <w:fldChar w:fldCharType="begin"/>
        </w:r>
        <w:r w:rsidR="00C010D1">
          <w:rPr>
            <w:noProof/>
            <w:webHidden/>
          </w:rPr>
          <w:instrText xml:space="preserve"> PAGEREF _Toc440008152 \h </w:instrText>
        </w:r>
        <w:r w:rsidR="00C010D1">
          <w:rPr>
            <w:noProof/>
            <w:webHidden/>
          </w:rPr>
        </w:r>
        <w:r w:rsidR="00C010D1">
          <w:rPr>
            <w:noProof/>
            <w:webHidden/>
          </w:rPr>
          <w:fldChar w:fldCharType="separate"/>
        </w:r>
        <w:r w:rsidR="00C010D1">
          <w:rPr>
            <w:noProof/>
            <w:webHidden/>
          </w:rPr>
          <w:t>24</w:t>
        </w:r>
        <w:r w:rsidR="00C010D1">
          <w:rPr>
            <w:noProof/>
            <w:webHidden/>
          </w:rPr>
          <w:fldChar w:fldCharType="end"/>
        </w:r>
      </w:hyperlink>
    </w:p>
    <w:p w:rsidR="00817B2E" w:rsidRPr="00EC13DE" w:rsidRDefault="00AE7041" w:rsidP="00B45FBC">
      <w:pPr>
        <w:pStyle w:val="TOC1"/>
        <w:tabs>
          <w:tab w:val="left" w:pos="440"/>
          <w:tab w:val="right" w:leader="dot" w:pos="9350"/>
        </w:tabs>
        <w:ind w:left="432" w:hanging="432"/>
        <w:rPr>
          <w:rFonts w:ascii="Calibri" w:hAnsi="Calibri"/>
          <w:b w:val="0"/>
          <w:noProof/>
          <w:sz w:val="22"/>
          <w:szCs w:val="22"/>
        </w:rPr>
      </w:pPr>
      <w:r w:rsidRPr="003C17D3">
        <w:rPr>
          <w:rFonts w:cs="Arial"/>
          <w:b w:val="0"/>
          <w:highlight w:val="yellow"/>
        </w:rPr>
        <w:fldChar w:fldCharType="end"/>
      </w:r>
    </w:p>
    <w:p w:rsidR="00A24E59" w:rsidRPr="003C17D3" w:rsidRDefault="00A24E59" w:rsidP="00AE7041">
      <w:pPr>
        <w:rPr>
          <w:rFonts w:cs="Arial"/>
          <w:highlight w:val="yellow"/>
        </w:rPr>
      </w:pPr>
    </w:p>
    <w:p w:rsidR="00A24E59" w:rsidRPr="00EC13DE" w:rsidRDefault="00A24E59" w:rsidP="00AE7041">
      <w:pPr>
        <w:rPr>
          <w:rFonts w:cs="Arial"/>
        </w:rPr>
      </w:pPr>
    </w:p>
    <w:p w:rsidR="00A24E59" w:rsidRPr="00EC13DE" w:rsidRDefault="009A6B55" w:rsidP="009A6B55">
      <w:pPr>
        <w:pStyle w:val="Heading1"/>
        <w:numPr>
          <w:ilvl w:val="0"/>
          <w:numId w:val="0"/>
        </w:numPr>
        <w:ind w:left="432" w:hanging="432"/>
      </w:pPr>
      <w:bookmarkStart w:id="4" w:name="_Toc440008132"/>
      <w:r>
        <w:t>TABLES</w:t>
      </w:r>
      <w:bookmarkEnd w:id="4"/>
    </w:p>
    <w:p w:rsidR="00C010D1" w:rsidRDefault="00AE7041">
      <w:pPr>
        <w:pStyle w:val="TableofFigures"/>
        <w:tabs>
          <w:tab w:val="right" w:leader="dot" w:pos="9350"/>
        </w:tabs>
        <w:rPr>
          <w:rFonts w:asciiTheme="minorHAnsi" w:eastAsiaTheme="minorEastAsia" w:hAnsiTheme="minorHAnsi" w:cstheme="minorBidi"/>
          <w:noProof/>
          <w:szCs w:val="22"/>
        </w:rPr>
      </w:pPr>
      <w:r w:rsidRPr="00EC13DE">
        <w:rPr>
          <w:rFonts w:cs="Arial"/>
          <w:b/>
          <w:szCs w:val="22"/>
        </w:rPr>
        <w:fldChar w:fldCharType="begin"/>
      </w:r>
      <w:r w:rsidRPr="00EC13DE">
        <w:rPr>
          <w:rFonts w:cs="Arial"/>
          <w:b/>
          <w:szCs w:val="22"/>
        </w:rPr>
        <w:instrText xml:space="preserve"> TOC \h \z \c "Table" </w:instrText>
      </w:r>
      <w:r w:rsidRPr="00EC13DE">
        <w:rPr>
          <w:rFonts w:cs="Arial"/>
          <w:b/>
          <w:szCs w:val="22"/>
        </w:rPr>
        <w:fldChar w:fldCharType="separate"/>
      </w:r>
      <w:hyperlink w:anchor="_Toc440008153" w:history="1">
        <w:r w:rsidR="00C010D1" w:rsidRPr="005D6DB9">
          <w:rPr>
            <w:rStyle w:val="Hyperlink"/>
            <w:noProof/>
          </w:rPr>
          <w:t>Table 1</w:t>
        </w:r>
        <w:r w:rsidR="00C010D1" w:rsidRPr="005D6DB9">
          <w:rPr>
            <w:rStyle w:val="Hyperlink"/>
            <w:noProof/>
          </w:rPr>
          <w:noBreakHyphen/>
          <w:t>1:</w:t>
        </w:r>
        <w:r w:rsidR="00C010D1" w:rsidRPr="005D6DB9">
          <w:rPr>
            <w:rStyle w:val="Hyperlink"/>
            <w:rFonts w:cs="Arial"/>
            <w:noProof/>
          </w:rPr>
          <w:t xml:space="preserve"> AACOG Ambient Air Quality Monitor Locations, Parameters, 1</w:t>
        </w:r>
        <w:r w:rsidR="00C010D1" w:rsidRPr="005D6DB9">
          <w:rPr>
            <w:rStyle w:val="Hyperlink"/>
            <w:rFonts w:cs="Arial"/>
            <w:noProof/>
            <w:vertAlign w:val="superscript"/>
          </w:rPr>
          <w:t>st</w:t>
        </w:r>
        <w:r w:rsidR="00C010D1" w:rsidRPr="005D6DB9">
          <w:rPr>
            <w:rStyle w:val="Hyperlink"/>
            <w:rFonts w:cs="Arial"/>
            <w:noProof/>
          </w:rPr>
          <w:t xml:space="preserve"> Day of Operation</w:t>
        </w:r>
        <w:r w:rsidR="00C010D1">
          <w:rPr>
            <w:noProof/>
            <w:webHidden/>
          </w:rPr>
          <w:tab/>
        </w:r>
        <w:r w:rsidR="00C010D1">
          <w:rPr>
            <w:noProof/>
            <w:webHidden/>
          </w:rPr>
          <w:fldChar w:fldCharType="begin"/>
        </w:r>
        <w:r w:rsidR="00C010D1">
          <w:rPr>
            <w:noProof/>
            <w:webHidden/>
          </w:rPr>
          <w:instrText xml:space="preserve"> PAGEREF _Toc440008153 \h </w:instrText>
        </w:r>
        <w:r w:rsidR="00C010D1">
          <w:rPr>
            <w:noProof/>
            <w:webHidden/>
          </w:rPr>
        </w:r>
        <w:r w:rsidR="00C010D1">
          <w:rPr>
            <w:noProof/>
            <w:webHidden/>
          </w:rPr>
          <w:fldChar w:fldCharType="separate"/>
        </w:r>
        <w:r w:rsidR="00C010D1">
          <w:rPr>
            <w:noProof/>
            <w:webHidden/>
          </w:rPr>
          <w:t>6</w:t>
        </w:r>
        <w:r w:rsidR="00C010D1">
          <w:rPr>
            <w:noProof/>
            <w:webHidden/>
          </w:rPr>
          <w:fldChar w:fldCharType="end"/>
        </w:r>
      </w:hyperlink>
    </w:p>
    <w:p w:rsidR="00C010D1" w:rsidRDefault="00C803CE">
      <w:pPr>
        <w:pStyle w:val="TableofFigures"/>
        <w:tabs>
          <w:tab w:val="right" w:leader="dot" w:pos="9350"/>
        </w:tabs>
        <w:rPr>
          <w:rFonts w:asciiTheme="minorHAnsi" w:eastAsiaTheme="minorEastAsia" w:hAnsiTheme="minorHAnsi" w:cstheme="minorBidi"/>
          <w:noProof/>
          <w:szCs w:val="22"/>
        </w:rPr>
      </w:pPr>
      <w:hyperlink w:anchor="_Toc440008154" w:history="1">
        <w:r w:rsidR="00C010D1" w:rsidRPr="005D6DB9">
          <w:rPr>
            <w:rStyle w:val="Hyperlink"/>
            <w:rFonts w:cs="Arial"/>
            <w:noProof/>
          </w:rPr>
          <w:t>Table 2</w:t>
        </w:r>
        <w:r w:rsidR="00C010D1" w:rsidRPr="005D6DB9">
          <w:rPr>
            <w:rStyle w:val="Hyperlink"/>
            <w:rFonts w:cs="Arial"/>
            <w:noProof/>
          </w:rPr>
          <w:noBreakHyphen/>
          <w:t>1: Summary of project schedule and milestones</w:t>
        </w:r>
        <w:r w:rsidR="00C010D1">
          <w:rPr>
            <w:noProof/>
            <w:webHidden/>
          </w:rPr>
          <w:tab/>
        </w:r>
        <w:r w:rsidR="00C010D1">
          <w:rPr>
            <w:noProof/>
            <w:webHidden/>
          </w:rPr>
          <w:fldChar w:fldCharType="begin"/>
        </w:r>
        <w:r w:rsidR="00C010D1">
          <w:rPr>
            <w:noProof/>
            <w:webHidden/>
          </w:rPr>
          <w:instrText xml:space="preserve"> PAGEREF _Toc440008154 \h </w:instrText>
        </w:r>
        <w:r w:rsidR="00C010D1">
          <w:rPr>
            <w:noProof/>
            <w:webHidden/>
          </w:rPr>
        </w:r>
        <w:r w:rsidR="00C010D1">
          <w:rPr>
            <w:noProof/>
            <w:webHidden/>
          </w:rPr>
          <w:fldChar w:fldCharType="separate"/>
        </w:r>
        <w:r w:rsidR="00C010D1">
          <w:rPr>
            <w:noProof/>
            <w:webHidden/>
          </w:rPr>
          <w:t>9</w:t>
        </w:r>
        <w:r w:rsidR="00C010D1">
          <w:rPr>
            <w:noProof/>
            <w:webHidden/>
          </w:rPr>
          <w:fldChar w:fldCharType="end"/>
        </w:r>
      </w:hyperlink>
    </w:p>
    <w:p w:rsidR="00C010D1" w:rsidRDefault="00C803CE">
      <w:pPr>
        <w:pStyle w:val="TableofFigures"/>
        <w:tabs>
          <w:tab w:val="right" w:leader="dot" w:pos="9350"/>
        </w:tabs>
        <w:rPr>
          <w:rFonts w:asciiTheme="minorHAnsi" w:eastAsiaTheme="minorEastAsia" w:hAnsiTheme="minorHAnsi" w:cstheme="minorBidi"/>
          <w:noProof/>
          <w:szCs w:val="22"/>
        </w:rPr>
      </w:pPr>
      <w:hyperlink w:anchor="_Toc440008155" w:history="1">
        <w:r w:rsidR="00C010D1" w:rsidRPr="005D6DB9">
          <w:rPr>
            <w:rStyle w:val="Hyperlink"/>
            <w:noProof/>
          </w:rPr>
          <w:t>Table 6</w:t>
        </w:r>
        <w:r w:rsidR="00C010D1" w:rsidRPr="005D6DB9">
          <w:rPr>
            <w:rStyle w:val="Hyperlink"/>
            <w:noProof/>
          </w:rPr>
          <w:noBreakHyphen/>
          <w:t>1: Site Maintenance diagram, Data Verification and Shutdown Schedule for 2016-2017</w:t>
        </w:r>
        <w:r w:rsidR="00C010D1">
          <w:rPr>
            <w:noProof/>
            <w:webHidden/>
          </w:rPr>
          <w:tab/>
        </w:r>
        <w:r w:rsidR="00C010D1">
          <w:rPr>
            <w:noProof/>
            <w:webHidden/>
          </w:rPr>
          <w:fldChar w:fldCharType="begin"/>
        </w:r>
        <w:r w:rsidR="00C010D1">
          <w:rPr>
            <w:noProof/>
            <w:webHidden/>
          </w:rPr>
          <w:instrText xml:space="preserve"> PAGEREF _Toc440008155 \h </w:instrText>
        </w:r>
        <w:r w:rsidR="00C010D1">
          <w:rPr>
            <w:noProof/>
            <w:webHidden/>
          </w:rPr>
        </w:r>
        <w:r w:rsidR="00C010D1">
          <w:rPr>
            <w:noProof/>
            <w:webHidden/>
          </w:rPr>
          <w:fldChar w:fldCharType="separate"/>
        </w:r>
        <w:r w:rsidR="00C010D1">
          <w:rPr>
            <w:noProof/>
            <w:webHidden/>
          </w:rPr>
          <w:t>17</w:t>
        </w:r>
        <w:r w:rsidR="00C010D1">
          <w:rPr>
            <w:noProof/>
            <w:webHidden/>
          </w:rPr>
          <w:fldChar w:fldCharType="end"/>
        </w:r>
      </w:hyperlink>
    </w:p>
    <w:p w:rsidR="00C010D1" w:rsidRDefault="00C803CE">
      <w:pPr>
        <w:pStyle w:val="TableofFigures"/>
        <w:tabs>
          <w:tab w:val="right" w:leader="dot" w:pos="9350"/>
        </w:tabs>
        <w:rPr>
          <w:rFonts w:asciiTheme="minorHAnsi" w:eastAsiaTheme="minorEastAsia" w:hAnsiTheme="minorHAnsi" w:cstheme="minorBidi"/>
          <w:noProof/>
          <w:szCs w:val="22"/>
        </w:rPr>
      </w:pPr>
      <w:hyperlink w:anchor="_Toc440008156" w:history="1">
        <w:r w:rsidR="00C010D1" w:rsidRPr="005D6DB9">
          <w:rPr>
            <w:rStyle w:val="Hyperlink"/>
            <w:noProof/>
          </w:rPr>
          <w:t>Table 6</w:t>
        </w:r>
        <w:r w:rsidR="00C010D1" w:rsidRPr="005D6DB9">
          <w:rPr>
            <w:rStyle w:val="Hyperlink"/>
            <w:noProof/>
          </w:rPr>
          <w:noBreakHyphen/>
          <w:t>2</w:t>
        </w:r>
        <w:r w:rsidR="00C010D1" w:rsidRPr="005D6DB9">
          <w:rPr>
            <w:rStyle w:val="Hyperlink"/>
            <w:rFonts w:cs="Arial"/>
            <w:b/>
            <w:noProof/>
          </w:rPr>
          <w:t xml:space="preserve">: </w:t>
        </w:r>
        <w:r w:rsidR="00C010D1" w:rsidRPr="005D6DB9">
          <w:rPr>
            <w:rStyle w:val="Hyperlink"/>
            <w:rFonts w:cs="Arial"/>
            <w:noProof/>
          </w:rPr>
          <w:t>QA Requirements for QAPP of four categories</w:t>
        </w:r>
        <w:r w:rsidR="00C010D1">
          <w:rPr>
            <w:noProof/>
            <w:webHidden/>
          </w:rPr>
          <w:tab/>
        </w:r>
        <w:r w:rsidR="00C010D1">
          <w:rPr>
            <w:noProof/>
            <w:webHidden/>
          </w:rPr>
          <w:fldChar w:fldCharType="begin"/>
        </w:r>
        <w:r w:rsidR="00C010D1">
          <w:rPr>
            <w:noProof/>
            <w:webHidden/>
          </w:rPr>
          <w:instrText xml:space="preserve"> PAGEREF _Toc440008156 \h </w:instrText>
        </w:r>
        <w:r w:rsidR="00C010D1">
          <w:rPr>
            <w:noProof/>
            <w:webHidden/>
          </w:rPr>
        </w:r>
        <w:r w:rsidR="00C010D1">
          <w:rPr>
            <w:noProof/>
            <w:webHidden/>
          </w:rPr>
          <w:fldChar w:fldCharType="separate"/>
        </w:r>
        <w:r w:rsidR="00C010D1">
          <w:rPr>
            <w:noProof/>
            <w:webHidden/>
          </w:rPr>
          <w:t>18</w:t>
        </w:r>
        <w:r w:rsidR="00C010D1">
          <w:rPr>
            <w:noProof/>
            <w:webHidden/>
          </w:rPr>
          <w:fldChar w:fldCharType="end"/>
        </w:r>
      </w:hyperlink>
    </w:p>
    <w:p w:rsidR="00A24E59" w:rsidRDefault="00AE7041" w:rsidP="00AE7041">
      <w:pPr>
        <w:rPr>
          <w:rFonts w:cs="Arial"/>
          <w:b/>
          <w:szCs w:val="22"/>
        </w:rPr>
      </w:pPr>
      <w:r w:rsidRPr="00EC13DE">
        <w:rPr>
          <w:rFonts w:cs="Arial"/>
          <w:b/>
          <w:szCs w:val="22"/>
        </w:rPr>
        <w:fldChar w:fldCharType="end"/>
      </w:r>
    </w:p>
    <w:p w:rsidR="00A760C8" w:rsidRPr="00EC13DE" w:rsidRDefault="00A760C8" w:rsidP="00AE7041">
      <w:pPr>
        <w:rPr>
          <w:rFonts w:cs="Arial"/>
        </w:rPr>
      </w:pPr>
    </w:p>
    <w:p w:rsidR="00A24E59" w:rsidRPr="00EC13DE" w:rsidRDefault="00A24E59" w:rsidP="00AE7041">
      <w:pPr>
        <w:rPr>
          <w:rFonts w:cs="Arial"/>
        </w:rPr>
      </w:pPr>
    </w:p>
    <w:p w:rsidR="007167E3" w:rsidRPr="00EC13DE" w:rsidRDefault="009A6B55" w:rsidP="009A6B55">
      <w:pPr>
        <w:pStyle w:val="Heading1"/>
        <w:numPr>
          <w:ilvl w:val="0"/>
          <w:numId w:val="0"/>
        </w:numPr>
        <w:ind w:left="432" w:hanging="432"/>
      </w:pPr>
      <w:bookmarkStart w:id="5" w:name="_Toc440008133"/>
      <w:r>
        <w:t>FIGURES</w:t>
      </w:r>
      <w:bookmarkEnd w:id="5"/>
    </w:p>
    <w:p w:rsidR="00C010D1" w:rsidRDefault="00AE7041">
      <w:pPr>
        <w:pStyle w:val="TableofFigures"/>
        <w:tabs>
          <w:tab w:val="right" w:leader="dot" w:pos="9350"/>
        </w:tabs>
        <w:rPr>
          <w:rFonts w:asciiTheme="minorHAnsi" w:eastAsiaTheme="minorEastAsia" w:hAnsiTheme="minorHAnsi" w:cstheme="minorBidi"/>
          <w:noProof/>
          <w:szCs w:val="22"/>
        </w:rPr>
      </w:pPr>
      <w:r w:rsidRPr="00EC13DE">
        <w:rPr>
          <w:rFonts w:cs="Arial"/>
        </w:rPr>
        <w:fldChar w:fldCharType="begin"/>
      </w:r>
      <w:r w:rsidRPr="00EC13DE">
        <w:rPr>
          <w:rFonts w:cs="Arial"/>
        </w:rPr>
        <w:instrText xml:space="preserve"> TOC \h \z \c "Figure" </w:instrText>
      </w:r>
      <w:r w:rsidRPr="00EC13DE">
        <w:rPr>
          <w:rFonts w:cs="Arial"/>
        </w:rPr>
        <w:fldChar w:fldCharType="separate"/>
      </w:r>
      <w:hyperlink w:anchor="_Toc440008157" w:history="1">
        <w:r w:rsidR="00C010D1" w:rsidRPr="00121BAE">
          <w:rPr>
            <w:rStyle w:val="Hyperlink"/>
            <w:noProof/>
          </w:rPr>
          <w:t>Figure 3</w:t>
        </w:r>
        <w:r w:rsidR="00C010D1" w:rsidRPr="00121BAE">
          <w:rPr>
            <w:rStyle w:val="Hyperlink"/>
            <w:noProof/>
          </w:rPr>
          <w:noBreakHyphen/>
          <w:t>1: 2001 Ozone Monitoring Sites in the San Antonio Area</w:t>
        </w:r>
        <w:r w:rsidR="00C010D1">
          <w:rPr>
            <w:noProof/>
            <w:webHidden/>
          </w:rPr>
          <w:tab/>
        </w:r>
        <w:r w:rsidR="00C010D1">
          <w:rPr>
            <w:noProof/>
            <w:webHidden/>
          </w:rPr>
          <w:fldChar w:fldCharType="begin"/>
        </w:r>
        <w:r w:rsidR="00C010D1">
          <w:rPr>
            <w:noProof/>
            <w:webHidden/>
          </w:rPr>
          <w:instrText xml:space="preserve"> PAGEREF _Toc440008157 \h </w:instrText>
        </w:r>
        <w:r w:rsidR="00C010D1">
          <w:rPr>
            <w:noProof/>
            <w:webHidden/>
          </w:rPr>
        </w:r>
        <w:r w:rsidR="00C010D1">
          <w:rPr>
            <w:noProof/>
            <w:webHidden/>
          </w:rPr>
          <w:fldChar w:fldCharType="separate"/>
        </w:r>
        <w:r w:rsidR="00C010D1">
          <w:rPr>
            <w:noProof/>
            <w:webHidden/>
          </w:rPr>
          <w:t>10</w:t>
        </w:r>
        <w:r w:rsidR="00C010D1">
          <w:rPr>
            <w:noProof/>
            <w:webHidden/>
          </w:rPr>
          <w:fldChar w:fldCharType="end"/>
        </w:r>
      </w:hyperlink>
    </w:p>
    <w:p w:rsidR="00C010D1" w:rsidRDefault="00C803CE">
      <w:pPr>
        <w:pStyle w:val="TableofFigures"/>
        <w:tabs>
          <w:tab w:val="right" w:leader="dot" w:pos="9350"/>
        </w:tabs>
        <w:rPr>
          <w:rFonts w:asciiTheme="minorHAnsi" w:eastAsiaTheme="minorEastAsia" w:hAnsiTheme="minorHAnsi" w:cstheme="minorBidi"/>
          <w:noProof/>
          <w:szCs w:val="22"/>
        </w:rPr>
      </w:pPr>
      <w:hyperlink w:anchor="_Toc440008158" w:history="1">
        <w:r w:rsidR="00C010D1" w:rsidRPr="00121BAE">
          <w:rPr>
            <w:rStyle w:val="Hyperlink"/>
            <w:noProof/>
          </w:rPr>
          <w:t>Figure 3</w:t>
        </w:r>
        <w:r w:rsidR="00C010D1" w:rsidRPr="00121BAE">
          <w:rPr>
            <w:rStyle w:val="Hyperlink"/>
            <w:noProof/>
          </w:rPr>
          <w:noBreakHyphen/>
          <w:t>2: 2001 study by TCEQ Network Design Team</w:t>
        </w:r>
        <w:r w:rsidR="00C010D1">
          <w:rPr>
            <w:noProof/>
            <w:webHidden/>
          </w:rPr>
          <w:tab/>
        </w:r>
        <w:r w:rsidR="00C010D1">
          <w:rPr>
            <w:noProof/>
            <w:webHidden/>
          </w:rPr>
          <w:fldChar w:fldCharType="begin"/>
        </w:r>
        <w:r w:rsidR="00C010D1">
          <w:rPr>
            <w:noProof/>
            <w:webHidden/>
          </w:rPr>
          <w:instrText xml:space="preserve"> PAGEREF _Toc440008158 \h </w:instrText>
        </w:r>
        <w:r w:rsidR="00C010D1">
          <w:rPr>
            <w:noProof/>
            <w:webHidden/>
          </w:rPr>
        </w:r>
        <w:r w:rsidR="00C010D1">
          <w:rPr>
            <w:noProof/>
            <w:webHidden/>
          </w:rPr>
          <w:fldChar w:fldCharType="separate"/>
        </w:r>
        <w:r w:rsidR="00C010D1">
          <w:rPr>
            <w:noProof/>
            <w:webHidden/>
          </w:rPr>
          <w:t>11</w:t>
        </w:r>
        <w:r w:rsidR="00C010D1">
          <w:rPr>
            <w:noProof/>
            <w:webHidden/>
          </w:rPr>
          <w:fldChar w:fldCharType="end"/>
        </w:r>
      </w:hyperlink>
    </w:p>
    <w:p w:rsidR="00C010D1" w:rsidRDefault="00C803CE">
      <w:pPr>
        <w:pStyle w:val="TableofFigures"/>
        <w:tabs>
          <w:tab w:val="right" w:leader="dot" w:pos="9350"/>
        </w:tabs>
        <w:rPr>
          <w:rFonts w:asciiTheme="minorHAnsi" w:eastAsiaTheme="minorEastAsia" w:hAnsiTheme="minorHAnsi" w:cstheme="minorBidi"/>
          <w:noProof/>
          <w:szCs w:val="22"/>
        </w:rPr>
      </w:pPr>
      <w:hyperlink w:anchor="_Toc440008159" w:history="1">
        <w:r w:rsidR="00C010D1" w:rsidRPr="00121BAE">
          <w:rPr>
            <w:rStyle w:val="Hyperlink"/>
            <w:noProof/>
          </w:rPr>
          <w:t>Figure 5</w:t>
        </w:r>
        <w:r w:rsidR="00C010D1" w:rsidRPr="00121BAE">
          <w:rPr>
            <w:rStyle w:val="Hyperlink"/>
            <w:noProof/>
          </w:rPr>
          <w:noBreakHyphen/>
          <w:t>1: Typical physical layout of ozone monitoring equipment</w:t>
        </w:r>
        <w:r w:rsidR="00C010D1">
          <w:rPr>
            <w:noProof/>
            <w:webHidden/>
          </w:rPr>
          <w:tab/>
        </w:r>
        <w:r w:rsidR="00C010D1">
          <w:rPr>
            <w:noProof/>
            <w:webHidden/>
          </w:rPr>
          <w:fldChar w:fldCharType="begin"/>
        </w:r>
        <w:r w:rsidR="00C010D1">
          <w:rPr>
            <w:noProof/>
            <w:webHidden/>
          </w:rPr>
          <w:instrText xml:space="preserve"> PAGEREF _Toc440008159 \h </w:instrText>
        </w:r>
        <w:r w:rsidR="00C010D1">
          <w:rPr>
            <w:noProof/>
            <w:webHidden/>
          </w:rPr>
        </w:r>
        <w:r w:rsidR="00C010D1">
          <w:rPr>
            <w:noProof/>
            <w:webHidden/>
          </w:rPr>
          <w:fldChar w:fldCharType="separate"/>
        </w:r>
        <w:r w:rsidR="00C010D1">
          <w:rPr>
            <w:noProof/>
            <w:webHidden/>
          </w:rPr>
          <w:t>14</w:t>
        </w:r>
        <w:r w:rsidR="00C010D1">
          <w:rPr>
            <w:noProof/>
            <w:webHidden/>
          </w:rPr>
          <w:fldChar w:fldCharType="end"/>
        </w:r>
      </w:hyperlink>
    </w:p>
    <w:p w:rsidR="00AE7041" w:rsidRPr="003C17D3" w:rsidRDefault="00AE7041" w:rsidP="00AE7041">
      <w:pPr>
        <w:rPr>
          <w:rFonts w:cs="Arial"/>
          <w:highlight w:val="yellow"/>
        </w:rPr>
        <w:sectPr w:rsidR="00AE7041" w:rsidRPr="003C17D3" w:rsidSect="007167E3">
          <w:pgSz w:w="12240" w:h="15840"/>
          <w:pgMar w:top="360" w:right="1440" w:bottom="720" w:left="1440" w:header="720" w:footer="720" w:gutter="0"/>
          <w:cols w:space="720"/>
        </w:sectPr>
      </w:pPr>
      <w:r w:rsidRPr="00EC13DE">
        <w:rPr>
          <w:rFonts w:cs="Arial"/>
        </w:rPr>
        <w:fldChar w:fldCharType="end"/>
      </w:r>
    </w:p>
    <w:p w:rsidR="00207135" w:rsidRPr="00E3175A" w:rsidRDefault="00207135" w:rsidP="00207135">
      <w:pPr>
        <w:pStyle w:val="Heading1"/>
      </w:pPr>
      <w:bookmarkStart w:id="6" w:name="_Toc440008134"/>
      <w:r w:rsidRPr="00E3175A">
        <w:t xml:space="preserve">PROJECT </w:t>
      </w:r>
      <w:r w:rsidR="00817B2E" w:rsidRPr="00E3175A">
        <w:t>DESCRIPTION AND OBJECTIVES</w:t>
      </w:r>
      <w:bookmarkEnd w:id="6"/>
    </w:p>
    <w:p w:rsidR="00207135" w:rsidRPr="003C17D3" w:rsidRDefault="00207135" w:rsidP="00207135">
      <w:pPr>
        <w:rPr>
          <w:rFonts w:cs="Arial"/>
          <w:highlight w:val="yellow"/>
        </w:rPr>
      </w:pPr>
    </w:p>
    <w:p w:rsidR="0027413F" w:rsidRPr="0077403B" w:rsidRDefault="0027413F" w:rsidP="00207135">
      <w:r w:rsidRPr="0077403B">
        <w:t>The San Antonio – New Braunfels Metropolitan Statistical Area</w:t>
      </w:r>
      <w:r w:rsidRPr="0077403B">
        <w:rPr>
          <w:rStyle w:val="FootnoteReference"/>
        </w:rPr>
        <w:footnoteReference w:id="2"/>
      </w:r>
      <w:r w:rsidRPr="0077403B">
        <w:t xml:space="preserve"> (SA-NB MSA) recorded ambient ozone levels on local regulatory ozone monitors which are in excess of the 2008 federal 8-hour average ozone national ambient air quality standards (8-hour ozone NAAQS) both during the 201</w:t>
      </w:r>
      <w:r w:rsidR="00F3089C" w:rsidRPr="0077403B">
        <w:t>1</w:t>
      </w:r>
      <w:r w:rsidRPr="0077403B">
        <w:t>-201</w:t>
      </w:r>
      <w:r w:rsidR="00F3089C" w:rsidRPr="0077403B">
        <w:t>3</w:t>
      </w:r>
      <w:r w:rsidRPr="0077403B">
        <w:t xml:space="preserve"> and 201</w:t>
      </w:r>
      <w:r w:rsidR="00F3089C" w:rsidRPr="0077403B">
        <w:t>2</w:t>
      </w:r>
      <w:r w:rsidRPr="0077403B">
        <w:t>-201</w:t>
      </w:r>
      <w:r w:rsidR="008C0644" w:rsidRPr="0077403B">
        <w:t>4</w:t>
      </w:r>
      <w:r w:rsidRPr="0077403B">
        <w:t xml:space="preserve"> averaging periods</w:t>
      </w:r>
      <w:r w:rsidR="00B45FBC">
        <w:t>.</w:t>
      </w:r>
      <w:r w:rsidRPr="0077403B">
        <w:t xml:space="preserve"> </w:t>
      </w:r>
      <w:r w:rsidR="0077403B" w:rsidRPr="0077403B">
        <w:t xml:space="preserve">On October 1, 2015 the U.S. Environmental Protection Agency (EPA) revised the ozone NAAQS from 75 parts per billion (ppb) to 70 ppb. </w:t>
      </w:r>
    </w:p>
    <w:p w:rsidR="0027413F" w:rsidRPr="003C17D3" w:rsidRDefault="0027413F" w:rsidP="00207135">
      <w:pPr>
        <w:rPr>
          <w:highlight w:val="yellow"/>
        </w:rPr>
      </w:pPr>
    </w:p>
    <w:p w:rsidR="0027413F" w:rsidRPr="00F70E78" w:rsidRDefault="0027413F" w:rsidP="00AE7041">
      <w:pPr>
        <w:pStyle w:val="Heading2"/>
      </w:pPr>
      <w:bookmarkStart w:id="7" w:name="_Toc440008135"/>
      <w:r w:rsidRPr="00F70E78">
        <w:t>Project Description</w:t>
      </w:r>
      <w:bookmarkEnd w:id="7"/>
    </w:p>
    <w:p w:rsidR="0027413F" w:rsidRPr="003C17D3" w:rsidRDefault="0027413F" w:rsidP="0027413F">
      <w:pPr>
        <w:rPr>
          <w:highlight w:val="yellow"/>
        </w:rPr>
      </w:pPr>
    </w:p>
    <w:p w:rsidR="0027413F" w:rsidRPr="0077403B" w:rsidRDefault="0027413F" w:rsidP="0027413F">
      <w:pPr>
        <w:rPr>
          <w:rFonts w:cs="Arial"/>
        </w:rPr>
      </w:pPr>
      <w:r w:rsidRPr="0077403B">
        <w:rPr>
          <w:rFonts w:cs="Arial"/>
        </w:rPr>
        <w:t xml:space="preserve">Through this project, the Alamo Area Council of Governments (AACOG) will operate and maintain ozone and meteorological instruments for ambient monitoring in the south central region of Texas within the 13-county service territory of AACOG. These measurements will complement the </w:t>
      </w:r>
      <w:r w:rsidR="004146E1">
        <w:rPr>
          <w:rFonts w:cs="Arial"/>
        </w:rPr>
        <w:t>data collected</w:t>
      </w:r>
      <w:r w:rsidR="00E41360">
        <w:rPr>
          <w:rFonts w:cs="Arial"/>
        </w:rPr>
        <w:t xml:space="preserve"> by</w:t>
      </w:r>
      <w:r w:rsidR="004146E1">
        <w:rPr>
          <w:rFonts w:cs="Arial"/>
        </w:rPr>
        <w:t xml:space="preserve"> TCEQ’s</w:t>
      </w:r>
      <w:r w:rsidRPr="0077403B">
        <w:rPr>
          <w:rFonts w:cs="Arial"/>
        </w:rPr>
        <w:t xml:space="preserve"> regulatory</w:t>
      </w:r>
      <w:r w:rsidR="004146E1">
        <w:rPr>
          <w:rFonts w:cs="Arial"/>
        </w:rPr>
        <w:t xml:space="preserve"> monitors</w:t>
      </w:r>
      <w:r w:rsidRPr="0077403B">
        <w:rPr>
          <w:rFonts w:cs="Arial"/>
        </w:rPr>
        <w:t xml:space="preserve"> and other ozone instruments in the region to provide a more comprehensive regional coverage for ozone measurements.</w:t>
      </w:r>
    </w:p>
    <w:p w:rsidR="00E90D99" w:rsidRPr="003C17D3" w:rsidRDefault="00E90D99" w:rsidP="0027413F">
      <w:pPr>
        <w:rPr>
          <w:rFonts w:cs="Arial"/>
          <w:highlight w:val="yellow"/>
        </w:rPr>
      </w:pPr>
    </w:p>
    <w:p w:rsidR="00E90D99" w:rsidRPr="00E3175A" w:rsidRDefault="00E90D99" w:rsidP="0027413F">
      <w:pPr>
        <w:rPr>
          <w:szCs w:val="22"/>
        </w:rPr>
      </w:pPr>
      <w:r w:rsidRPr="0077403B">
        <w:t xml:space="preserve">The data collected from </w:t>
      </w:r>
      <w:r w:rsidR="004146E1">
        <w:t>AACOG’s</w:t>
      </w:r>
      <w:r w:rsidRPr="0077403B">
        <w:t xml:space="preserve"> monitoring operations will support and enhance knowledge of ambient ozone levels in the greater San Antonio area, will assist local elected officials in their understanding of ozone movement, and will assist local technical assessments related to an understand</w:t>
      </w:r>
      <w:r w:rsidR="004146E1">
        <w:t>ing</w:t>
      </w:r>
      <w:r w:rsidRPr="0077403B">
        <w:t xml:space="preserve"> of local ozone emissions on the formation and movement of ozone in the region. AACOG is responsible for the collection of ambient monitoring data at these monitoring sites and for the electronic transfer of the data to the TCEQ’s Leading </w:t>
      </w:r>
      <w:r w:rsidRPr="0077403B">
        <w:rPr>
          <w:szCs w:val="22"/>
        </w:rPr>
        <w:t xml:space="preserve">Environmental Analysis and Display System (LEADS) on a near-“real-time” basis during the </w:t>
      </w:r>
      <w:r w:rsidRPr="00E3175A">
        <w:rPr>
          <w:szCs w:val="22"/>
        </w:rPr>
        <w:t xml:space="preserve">entire ozone season. This public display of the data supports public education and outreach goals for both the TCEQ and AACOG. Air monitoring equipment and data reporting is continuous between </w:t>
      </w:r>
      <w:r w:rsidR="0077403B" w:rsidRPr="00E3175A">
        <w:rPr>
          <w:szCs w:val="22"/>
        </w:rPr>
        <w:t>March 1, 2016</w:t>
      </w:r>
      <w:r w:rsidRPr="00E3175A">
        <w:rPr>
          <w:szCs w:val="22"/>
        </w:rPr>
        <w:t xml:space="preserve"> and midnight </w:t>
      </w:r>
      <w:r w:rsidR="0077403B" w:rsidRPr="00E3175A">
        <w:rPr>
          <w:szCs w:val="22"/>
        </w:rPr>
        <w:t>November 15, 2016 and between March 1, 2017 and midnight November 15, 2017</w:t>
      </w:r>
      <w:r w:rsidRPr="00E3175A">
        <w:rPr>
          <w:szCs w:val="22"/>
        </w:rPr>
        <w:t xml:space="preserve"> under the conditions of the FY 201</w:t>
      </w:r>
      <w:r w:rsidR="0077403B" w:rsidRPr="00E3175A">
        <w:rPr>
          <w:szCs w:val="22"/>
        </w:rPr>
        <w:t>6</w:t>
      </w:r>
      <w:r w:rsidRPr="00E3175A">
        <w:rPr>
          <w:szCs w:val="22"/>
        </w:rPr>
        <w:t>-201</w:t>
      </w:r>
      <w:r w:rsidR="0077403B" w:rsidRPr="00E3175A">
        <w:rPr>
          <w:szCs w:val="22"/>
        </w:rPr>
        <w:t>7</w:t>
      </w:r>
      <w:r w:rsidRPr="00E3175A">
        <w:rPr>
          <w:szCs w:val="22"/>
        </w:rPr>
        <w:t xml:space="preserve"> PGA No. </w:t>
      </w:r>
      <w:r w:rsidR="0077403B" w:rsidRPr="00E3175A">
        <w:rPr>
          <w:rFonts w:cs="Arial"/>
          <w:bCs/>
          <w:szCs w:val="22"/>
        </w:rPr>
        <w:t>582-16-60849-01</w:t>
      </w:r>
      <w:r w:rsidRPr="00E3175A">
        <w:rPr>
          <w:szCs w:val="22"/>
        </w:rPr>
        <w:t>.</w:t>
      </w:r>
    </w:p>
    <w:p w:rsidR="00207135" w:rsidRPr="00E3175A" w:rsidRDefault="00207135" w:rsidP="00207135">
      <w:pPr>
        <w:rPr>
          <w:rFonts w:cs="Arial"/>
        </w:rPr>
      </w:pPr>
    </w:p>
    <w:p w:rsidR="0027413F" w:rsidRPr="00E3175A" w:rsidRDefault="0027413F" w:rsidP="00AE7041">
      <w:pPr>
        <w:pStyle w:val="Heading2"/>
      </w:pPr>
      <w:bookmarkStart w:id="8" w:name="_Toc440008136"/>
      <w:r w:rsidRPr="00E3175A">
        <w:t>Project Objectives and Goals</w:t>
      </w:r>
      <w:bookmarkEnd w:id="8"/>
    </w:p>
    <w:p w:rsidR="0027413F" w:rsidRPr="00E3175A" w:rsidRDefault="0027413F" w:rsidP="0027413F"/>
    <w:p w:rsidR="003C3552" w:rsidRPr="00F70E78" w:rsidRDefault="003C3552" w:rsidP="003C3552">
      <w:r w:rsidRPr="00E3175A">
        <w:t>The objective of this project is for AACOG to maintain and operate ozone and meteorological monitoring in the AACOG region in order to better characterize regional ozone levels. The data collected from the local monitoring operations will support and enhance knowledge of ambient ozone levels in the greater San Antonio area, will assist local elected</w:t>
      </w:r>
      <w:r w:rsidRPr="00F70E78">
        <w:t xml:space="preserve"> officials in their understanding of ozone movement, and will assist local technical assessments related to an understand</w:t>
      </w:r>
      <w:r w:rsidR="008E6B7D">
        <w:t>ing</w:t>
      </w:r>
      <w:r w:rsidRPr="00F70E78">
        <w:t xml:space="preserve"> of local ozone emissions on the formation and movement of ozone in the region. As such, data provided by the AACOG Ozone and Meteorological Monitoring Network supports local efforts to reduce local ozone levels through voluntary planning as written into the Mission, Goals and Objectives of the Bylaws of the Air Improvement Resources Committee</w:t>
      </w:r>
      <w:r w:rsidRPr="00F70E78">
        <w:rPr>
          <w:rStyle w:val="FootnoteReference"/>
        </w:rPr>
        <w:footnoteReference w:id="3"/>
      </w:r>
      <w:r w:rsidRPr="00F70E78">
        <w:t>.</w:t>
      </w:r>
    </w:p>
    <w:p w:rsidR="003C3552" w:rsidRPr="00E5307F" w:rsidRDefault="003C3552" w:rsidP="003C3552"/>
    <w:p w:rsidR="003C3552" w:rsidRPr="00E5307F" w:rsidRDefault="003C3552" w:rsidP="003C3552">
      <w:pPr>
        <w:rPr>
          <w:rFonts w:cs="Arial"/>
        </w:rPr>
      </w:pPr>
      <w:r w:rsidRPr="00E5307F">
        <w:rPr>
          <w:rFonts w:cs="Arial"/>
        </w:rPr>
        <w:t>The first goal in establishing the AACOG Ozone and Meteorological Monitoring Network was</w:t>
      </w:r>
    </w:p>
    <w:p w:rsidR="003C3552" w:rsidRPr="00E5307F" w:rsidRDefault="003C3552" w:rsidP="003C3552">
      <w:pPr>
        <w:numPr>
          <w:ilvl w:val="0"/>
          <w:numId w:val="6"/>
        </w:numPr>
        <w:ind w:left="720" w:hanging="360"/>
        <w:rPr>
          <w:rFonts w:cs="Arial"/>
        </w:rPr>
      </w:pPr>
      <w:r w:rsidRPr="00E5307F">
        <w:rPr>
          <w:rFonts w:cs="Arial"/>
        </w:rPr>
        <w:t>To augment the existing regulatory monitoring network for ambient ozone data collection.</w:t>
      </w:r>
    </w:p>
    <w:p w:rsidR="003C3552" w:rsidRPr="00E5307F" w:rsidRDefault="003C3552" w:rsidP="003C3552">
      <w:pPr>
        <w:rPr>
          <w:rFonts w:cs="Arial"/>
        </w:rPr>
      </w:pPr>
      <w:r w:rsidRPr="00E5307F">
        <w:rPr>
          <w:rFonts w:cs="Arial"/>
        </w:rPr>
        <w:t>The air quality monitoring provided by the AACOG Ozone and Meteorological Monitoring Network was also designed to assist both citizens and local air quality planners in accomplishing at least three additional goals:</w:t>
      </w:r>
    </w:p>
    <w:p w:rsidR="003C3552" w:rsidRPr="00E5307F" w:rsidRDefault="003C3552" w:rsidP="003C3552">
      <w:pPr>
        <w:numPr>
          <w:ilvl w:val="0"/>
          <w:numId w:val="6"/>
        </w:numPr>
        <w:ind w:left="720" w:hanging="360"/>
        <w:rPr>
          <w:rFonts w:cs="Arial"/>
        </w:rPr>
      </w:pPr>
      <w:r w:rsidRPr="00E5307F">
        <w:rPr>
          <w:rFonts w:cs="Arial"/>
        </w:rPr>
        <w:t>Assess Population Exposure: extending the monitoring network allows a more comprehensive estimation of exposure of citizens to ambient ozone levels. Students, such as school children, are among at-risk health populations for ozone exposure;</w:t>
      </w:r>
    </w:p>
    <w:p w:rsidR="003C3552" w:rsidRPr="00E5307F" w:rsidRDefault="003C3552" w:rsidP="003C3552">
      <w:pPr>
        <w:numPr>
          <w:ilvl w:val="0"/>
          <w:numId w:val="6"/>
        </w:numPr>
        <w:ind w:left="720" w:hanging="360"/>
        <w:rPr>
          <w:rFonts w:cs="Arial"/>
        </w:rPr>
      </w:pPr>
      <w:r w:rsidRPr="00E5307F">
        <w:rPr>
          <w:rFonts w:cs="Arial"/>
        </w:rPr>
        <w:t>Photochemical model performance verification: how well does the photochemical model predict ozone levels across the modeling region? The photochemical model is the most valuable and trusted method of predicting changes in ozone levels when various ozone control strategies are in place, and of forecasting the ozone levels in future years with and without control strategies. As such, verification of the model’s accuracy is very important to achieving successful regional air quality planning; and</w:t>
      </w:r>
    </w:p>
    <w:p w:rsidR="003C3552" w:rsidRPr="00E5307F" w:rsidRDefault="003C3552" w:rsidP="003C3552">
      <w:pPr>
        <w:numPr>
          <w:ilvl w:val="0"/>
          <w:numId w:val="6"/>
        </w:numPr>
        <w:ind w:left="720" w:hanging="360"/>
        <w:rPr>
          <w:rFonts w:cs="Arial"/>
        </w:rPr>
      </w:pPr>
      <w:r w:rsidRPr="00E5307F">
        <w:rPr>
          <w:rFonts w:cs="Arial"/>
        </w:rPr>
        <w:t>Education: extending the monitoring network allows public awareness of ozone levels and associated health risks where people work, live, and travel in the San Antonio region. Moreover, placing this data collection equipment at host schools will facilitate increased science education on air quality/pollution issues.</w:t>
      </w:r>
    </w:p>
    <w:p w:rsidR="003C3552" w:rsidRPr="003C17D3" w:rsidRDefault="003C3552" w:rsidP="003C3552">
      <w:pPr>
        <w:rPr>
          <w:highlight w:val="yellow"/>
        </w:rPr>
      </w:pPr>
    </w:p>
    <w:p w:rsidR="003C3552" w:rsidRPr="00E5307F" w:rsidRDefault="00AE7041" w:rsidP="00AE7041">
      <w:pPr>
        <w:pStyle w:val="Caption"/>
        <w:keepNext/>
        <w:rPr>
          <w:rFonts w:cs="Arial"/>
          <w:szCs w:val="22"/>
        </w:rPr>
      </w:pPr>
      <w:bookmarkStart w:id="9" w:name="_Ref432153091"/>
      <w:bookmarkStart w:id="10" w:name="_Toc440008153"/>
      <w:r w:rsidRPr="00E5307F">
        <w:t xml:space="preserve">Table </w:t>
      </w:r>
      <w:r w:rsidR="00C803CE">
        <w:fldChar w:fldCharType="begin"/>
      </w:r>
      <w:r w:rsidR="00C803CE">
        <w:instrText xml:space="preserve"> STYLEREF 1 \s </w:instrText>
      </w:r>
      <w:r w:rsidR="00C803CE">
        <w:fldChar w:fldCharType="separate"/>
      </w:r>
      <w:r w:rsidR="008A26ED">
        <w:rPr>
          <w:noProof/>
        </w:rPr>
        <w:t>1</w:t>
      </w:r>
      <w:r w:rsidR="00C803CE">
        <w:rPr>
          <w:noProof/>
        </w:rPr>
        <w:fldChar w:fldCharType="end"/>
      </w:r>
      <w:r w:rsidRPr="00E5307F">
        <w:noBreakHyphen/>
      </w:r>
      <w:r w:rsidR="00C803CE">
        <w:fldChar w:fldCharType="begin"/>
      </w:r>
      <w:r w:rsidR="00C803CE">
        <w:instrText xml:space="preserve"> SEQ Table \* ARABIC \s 1 </w:instrText>
      </w:r>
      <w:r w:rsidR="00C803CE">
        <w:fldChar w:fldCharType="separate"/>
      </w:r>
      <w:r w:rsidR="008A26ED">
        <w:rPr>
          <w:noProof/>
        </w:rPr>
        <w:t>1</w:t>
      </w:r>
      <w:r w:rsidR="00C803CE">
        <w:rPr>
          <w:noProof/>
        </w:rPr>
        <w:fldChar w:fldCharType="end"/>
      </w:r>
      <w:bookmarkEnd w:id="9"/>
      <w:r w:rsidRPr="00E5307F">
        <w:t>:</w:t>
      </w:r>
      <w:r w:rsidR="003C3552" w:rsidRPr="00E5307F">
        <w:rPr>
          <w:rFonts w:cs="Arial"/>
          <w:szCs w:val="22"/>
        </w:rPr>
        <w:t xml:space="preserve"> AACOG Ambient Air Quality Monitor Locations, Parameters, 1</w:t>
      </w:r>
      <w:r w:rsidR="003C3552" w:rsidRPr="00E5307F">
        <w:rPr>
          <w:rFonts w:cs="Arial"/>
          <w:szCs w:val="22"/>
          <w:vertAlign w:val="superscript"/>
        </w:rPr>
        <w:t>st</w:t>
      </w:r>
      <w:r w:rsidR="003C3552" w:rsidRPr="00E5307F">
        <w:rPr>
          <w:rFonts w:cs="Arial"/>
          <w:szCs w:val="22"/>
        </w:rPr>
        <w:t xml:space="preserve"> Day of Operation</w:t>
      </w:r>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1"/>
        <w:gridCol w:w="1905"/>
        <w:gridCol w:w="1470"/>
      </w:tblGrid>
      <w:tr w:rsidR="003C3552" w:rsidRPr="00E5307F" w:rsidTr="00D82B85">
        <w:trPr>
          <w:jc w:val="center"/>
        </w:trPr>
        <w:tc>
          <w:tcPr>
            <w:tcW w:w="6201" w:type="dxa"/>
            <w:tcBorders>
              <w:top w:val="double" w:sz="4" w:space="0" w:color="auto"/>
            </w:tcBorders>
          </w:tcPr>
          <w:p w:rsidR="003C3552" w:rsidRPr="00C40A2D" w:rsidRDefault="003C3552" w:rsidP="003C3552">
            <w:pPr>
              <w:pStyle w:val="PlainText"/>
              <w:rPr>
                <w:rFonts w:ascii="Arial" w:hAnsi="Arial"/>
                <w:b/>
                <w:sz w:val="22"/>
              </w:rPr>
            </w:pPr>
            <w:r w:rsidRPr="00C40A2D">
              <w:rPr>
                <w:rFonts w:ascii="Arial" w:hAnsi="Arial"/>
                <w:b/>
                <w:sz w:val="22"/>
              </w:rPr>
              <w:t>Site Name, Location</w:t>
            </w:r>
          </w:p>
          <w:p w:rsidR="003C3552" w:rsidRPr="00C40A2D" w:rsidRDefault="003C3552" w:rsidP="003C3552">
            <w:pPr>
              <w:pStyle w:val="PlainText"/>
              <w:rPr>
                <w:rFonts w:ascii="Arial" w:hAnsi="Arial"/>
                <w:b/>
                <w:sz w:val="22"/>
              </w:rPr>
            </w:pPr>
            <w:r w:rsidRPr="00C40A2D">
              <w:rPr>
                <w:rFonts w:ascii="Arial" w:hAnsi="Arial"/>
                <w:b/>
                <w:sz w:val="22"/>
              </w:rPr>
              <w:t>(CAMS Number)</w:t>
            </w:r>
          </w:p>
        </w:tc>
        <w:tc>
          <w:tcPr>
            <w:tcW w:w="1905" w:type="dxa"/>
            <w:tcBorders>
              <w:top w:val="double" w:sz="4" w:space="0" w:color="auto"/>
            </w:tcBorders>
          </w:tcPr>
          <w:p w:rsidR="003C3552" w:rsidRPr="00C40A2D" w:rsidRDefault="003C3552" w:rsidP="003C3552">
            <w:pPr>
              <w:pStyle w:val="PlainText"/>
              <w:jc w:val="center"/>
              <w:rPr>
                <w:rFonts w:ascii="Arial" w:hAnsi="Arial"/>
                <w:b/>
                <w:sz w:val="22"/>
              </w:rPr>
            </w:pPr>
            <w:r w:rsidRPr="00C40A2D">
              <w:rPr>
                <w:rFonts w:ascii="Arial" w:hAnsi="Arial"/>
                <w:b/>
                <w:sz w:val="22"/>
              </w:rPr>
              <w:t>Parameters</w:t>
            </w:r>
          </w:p>
          <w:p w:rsidR="003C3552" w:rsidRPr="00C40A2D" w:rsidRDefault="003C3552" w:rsidP="003C3552">
            <w:pPr>
              <w:pStyle w:val="PlainText"/>
              <w:jc w:val="center"/>
              <w:rPr>
                <w:rFonts w:ascii="Arial" w:hAnsi="Arial"/>
                <w:b/>
                <w:sz w:val="22"/>
              </w:rPr>
            </w:pPr>
            <w:r w:rsidRPr="00C40A2D">
              <w:rPr>
                <w:rFonts w:ascii="Arial" w:hAnsi="Arial"/>
                <w:b/>
                <w:sz w:val="22"/>
              </w:rPr>
              <w:t>reported</w:t>
            </w:r>
          </w:p>
        </w:tc>
        <w:tc>
          <w:tcPr>
            <w:tcW w:w="1470" w:type="dxa"/>
            <w:tcBorders>
              <w:top w:val="double" w:sz="4" w:space="0" w:color="auto"/>
            </w:tcBorders>
          </w:tcPr>
          <w:p w:rsidR="003C3552" w:rsidRPr="00C40A2D" w:rsidRDefault="003C3552" w:rsidP="003C3552">
            <w:pPr>
              <w:pStyle w:val="PlainText"/>
              <w:jc w:val="center"/>
              <w:rPr>
                <w:rFonts w:ascii="Arial" w:hAnsi="Arial"/>
                <w:b/>
                <w:sz w:val="22"/>
              </w:rPr>
            </w:pPr>
            <w:r w:rsidRPr="00C40A2D">
              <w:rPr>
                <w:rFonts w:ascii="Arial" w:hAnsi="Arial"/>
                <w:b/>
                <w:sz w:val="22"/>
              </w:rPr>
              <w:t>First day of operation</w:t>
            </w:r>
          </w:p>
        </w:tc>
      </w:tr>
      <w:tr w:rsidR="003C3552" w:rsidRPr="00E5307F" w:rsidTr="00D82B85">
        <w:trPr>
          <w:jc w:val="center"/>
        </w:trPr>
        <w:tc>
          <w:tcPr>
            <w:tcW w:w="6201" w:type="dxa"/>
          </w:tcPr>
          <w:p w:rsidR="003C3552" w:rsidRPr="00C40A2D" w:rsidRDefault="003C3552" w:rsidP="003C3552">
            <w:pPr>
              <w:pStyle w:val="PlainText"/>
              <w:rPr>
                <w:rFonts w:ascii="Arial" w:hAnsi="Arial"/>
                <w:sz w:val="22"/>
              </w:rPr>
            </w:pPr>
            <w:r w:rsidRPr="00C40A2D">
              <w:rPr>
                <w:rFonts w:ascii="Arial" w:hAnsi="Arial"/>
                <w:sz w:val="22"/>
              </w:rPr>
              <w:t xml:space="preserve">Elm Creek Elementary School, </w:t>
            </w:r>
          </w:p>
          <w:p w:rsidR="003C3552" w:rsidRPr="00C40A2D" w:rsidRDefault="003C3552" w:rsidP="003C3552">
            <w:pPr>
              <w:pStyle w:val="PlainText"/>
              <w:rPr>
                <w:rFonts w:ascii="Arial" w:hAnsi="Arial"/>
                <w:sz w:val="22"/>
              </w:rPr>
            </w:pPr>
            <w:r w:rsidRPr="00C40A2D">
              <w:rPr>
                <w:rFonts w:ascii="Arial" w:hAnsi="Arial"/>
                <w:sz w:val="22"/>
              </w:rPr>
              <w:t>115</w:t>
            </w:r>
            <w:r w:rsidR="00E5307F" w:rsidRPr="00C40A2D">
              <w:rPr>
                <w:rFonts w:ascii="Arial" w:hAnsi="Arial"/>
                <w:sz w:val="22"/>
              </w:rPr>
              <w:t>35 Pearsall Road, Atascosa, TX</w:t>
            </w:r>
            <w:r w:rsidRPr="00C40A2D">
              <w:rPr>
                <w:rFonts w:ascii="Arial" w:hAnsi="Arial"/>
                <w:sz w:val="22"/>
              </w:rPr>
              <w:t xml:space="preserve"> 78002-5150 (C501)</w:t>
            </w:r>
          </w:p>
        </w:tc>
        <w:tc>
          <w:tcPr>
            <w:tcW w:w="1905" w:type="dxa"/>
            <w:vAlign w:val="center"/>
          </w:tcPr>
          <w:p w:rsidR="003C3552" w:rsidRPr="00C40A2D" w:rsidRDefault="003C3552" w:rsidP="003C3552">
            <w:pPr>
              <w:pStyle w:val="PlainText"/>
              <w:jc w:val="center"/>
              <w:rPr>
                <w:rFonts w:ascii="Arial" w:hAnsi="Arial"/>
                <w:sz w:val="22"/>
              </w:rPr>
            </w:pPr>
            <w:r w:rsidRPr="00C40A2D">
              <w:rPr>
                <w:rFonts w:ascii="Arial" w:hAnsi="Arial"/>
                <w:sz w:val="22"/>
              </w:rPr>
              <w:t>Ozone &amp; Meteorology*</w:t>
            </w:r>
          </w:p>
        </w:tc>
        <w:tc>
          <w:tcPr>
            <w:tcW w:w="1470" w:type="dxa"/>
            <w:vAlign w:val="center"/>
          </w:tcPr>
          <w:p w:rsidR="003C3552" w:rsidRPr="00C40A2D" w:rsidRDefault="003C3552" w:rsidP="003C3552">
            <w:pPr>
              <w:pStyle w:val="PlainText"/>
              <w:jc w:val="center"/>
              <w:rPr>
                <w:rFonts w:ascii="Arial" w:hAnsi="Arial"/>
                <w:sz w:val="22"/>
              </w:rPr>
            </w:pPr>
            <w:r w:rsidRPr="00C40A2D">
              <w:rPr>
                <w:rFonts w:ascii="Arial" w:hAnsi="Arial"/>
                <w:sz w:val="22"/>
              </w:rPr>
              <w:t>June 17, 2002</w:t>
            </w:r>
          </w:p>
        </w:tc>
      </w:tr>
      <w:tr w:rsidR="003C3552" w:rsidRPr="00E5307F" w:rsidTr="00D82B85">
        <w:trPr>
          <w:jc w:val="center"/>
        </w:trPr>
        <w:tc>
          <w:tcPr>
            <w:tcW w:w="6201" w:type="dxa"/>
          </w:tcPr>
          <w:p w:rsidR="003C3552" w:rsidRPr="00C40A2D" w:rsidRDefault="003C3552" w:rsidP="003C3552">
            <w:pPr>
              <w:pStyle w:val="PlainText"/>
              <w:rPr>
                <w:rFonts w:ascii="Arial" w:hAnsi="Arial"/>
                <w:sz w:val="22"/>
              </w:rPr>
            </w:pPr>
            <w:r w:rsidRPr="00C40A2D">
              <w:rPr>
                <w:rFonts w:ascii="Arial" w:hAnsi="Arial"/>
                <w:sz w:val="22"/>
              </w:rPr>
              <w:t xml:space="preserve">Bulverde Elementary School, </w:t>
            </w:r>
          </w:p>
          <w:p w:rsidR="003C3552" w:rsidRPr="00C40A2D" w:rsidRDefault="003C3552" w:rsidP="003C3552">
            <w:pPr>
              <w:pStyle w:val="PlainText"/>
              <w:rPr>
                <w:rFonts w:ascii="Arial" w:hAnsi="Arial"/>
                <w:sz w:val="22"/>
              </w:rPr>
            </w:pPr>
            <w:r w:rsidRPr="00C40A2D">
              <w:rPr>
                <w:rFonts w:ascii="Arial" w:hAnsi="Arial"/>
                <w:sz w:val="22"/>
              </w:rPr>
              <w:t>17</w:t>
            </w:r>
            <w:r w:rsidR="00E5307F" w:rsidRPr="00C40A2D">
              <w:rPr>
                <w:rFonts w:ascii="Arial" w:hAnsi="Arial"/>
                <w:sz w:val="22"/>
              </w:rPr>
              <w:t>15 E. Ammann Road, Bulverde, TX</w:t>
            </w:r>
            <w:r w:rsidRPr="00C40A2D">
              <w:rPr>
                <w:rFonts w:ascii="Arial" w:hAnsi="Arial"/>
                <w:sz w:val="22"/>
              </w:rPr>
              <w:t xml:space="preserve"> 78163-2034 (C503)</w:t>
            </w:r>
          </w:p>
        </w:tc>
        <w:tc>
          <w:tcPr>
            <w:tcW w:w="1905" w:type="dxa"/>
            <w:vAlign w:val="center"/>
          </w:tcPr>
          <w:p w:rsidR="003C3552" w:rsidRPr="00C40A2D" w:rsidRDefault="003C3552" w:rsidP="00C63AFD">
            <w:pPr>
              <w:pStyle w:val="PlainText"/>
              <w:jc w:val="center"/>
              <w:rPr>
                <w:rFonts w:ascii="Arial" w:hAnsi="Arial"/>
                <w:sz w:val="22"/>
              </w:rPr>
            </w:pPr>
            <w:r w:rsidRPr="00C40A2D">
              <w:rPr>
                <w:rFonts w:ascii="Arial" w:hAnsi="Arial"/>
                <w:sz w:val="22"/>
              </w:rPr>
              <w:t xml:space="preserve">Ozone </w:t>
            </w:r>
          </w:p>
        </w:tc>
        <w:tc>
          <w:tcPr>
            <w:tcW w:w="1470" w:type="dxa"/>
            <w:vAlign w:val="center"/>
          </w:tcPr>
          <w:p w:rsidR="003C3552" w:rsidRPr="00C40A2D" w:rsidRDefault="003C3552" w:rsidP="003C3552">
            <w:pPr>
              <w:pStyle w:val="PlainText"/>
              <w:jc w:val="center"/>
              <w:rPr>
                <w:rFonts w:ascii="Arial" w:hAnsi="Arial"/>
                <w:sz w:val="22"/>
              </w:rPr>
            </w:pPr>
            <w:r w:rsidRPr="00C40A2D">
              <w:rPr>
                <w:rFonts w:ascii="Arial" w:hAnsi="Arial"/>
                <w:sz w:val="22"/>
              </w:rPr>
              <w:t>August 26, 2002</w:t>
            </w:r>
          </w:p>
        </w:tc>
      </w:tr>
      <w:tr w:rsidR="003C3552" w:rsidRPr="00E5307F" w:rsidTr="00D82B85">
        <w:trPr>
          <w:jc w:val="center"/>
        </w:trPr>
        <w:tc>
          <w:tcPr>
            <w:tcW w:w="6201" w:type="dxa"/>
          </w:tcPr>
          <w:p w:rsidR="003C3552" w:rsidRPr="00C40A2D" w:rsidRDefault="003C3552" w:rsidP="003C3552">
            <w:pPr>
              <w:pStyle w:val="PlainText"/>
              <w:rPr>
                <w:rFonts w:ascii="Arial" w:hAnsi="Arial"/>
                <w:sz w:val="22"/>
              </w:rPr>
            </w:pPr>
            <w:r w:rsidRPr="00C40A2D">
              <w:rPr>
                <w:rFonts w:ascii="Arial" w:hAnsi="Arial"/>
                <w:sz w:val="22"/>
              </w:rPr>
              <w:t>National Weather Service Station / New Braunfels Airport</w:t>
            </w:r>
            <w:r w:rsidRPr="00C40A2D">
              <w:rPr>
                <w:rStyle w:val="FootnoteReference"/>
              </w:rPr>
              <w:footnoteReference w:id="4"/>
            </w:r>
            <w:r w:rsidRPr="00C40A2D">
              <w:rPr>
                <w:rFonts w:ascii="Arial" w:hAnsi="Arial"/>
                <w:sz w:val="22"/>
              </w:rPr>
              <w:t>, 2090 A</w:t>
            </w:r>
            <w:r w:rsidR="00E5307F" w:rsidRPr="00C40A2D">
              <w:rPr>
                <w:rFonts w:ascii="Arial" w:hAnsi="Arial"/>
                <w:sz w:val="22"/>
              </w:rPr>
              <w:t>irport Road, New Braunfels, TX</w:t>
            </w:r>
            <w:r w:rsidRPr="00C40A2D">
              <w:rPr>
                <w:rFonts w:ascii="Arial" w:hAnsi="Arial"/>
                <w:sz w:val="22"/>
              </w:rPr>
              <w:t xml:space="preserve"> 78130 (ozone: C504; meteorology: C5004)</w:t>
            </w:r>
          </w:p>
        </w:tc>
        <w:tc>
          <w:tcPr>
            <w:tcW w:w="1905" w:type="dxa"/>
            <w:vAlign w:val="center"/>
          </w:tcPr>
          <w:p w:rsidR="003C3552" w:rsidRPr="00C40A2D" w:rsidRDefault="003C3552" w:rsidP="00C63AFD">
            <w:pPr>
              <w:pStyle w:val="PlainText"/>
              <w:jc w:val="center"/>
              <w:rPr>
                <w:rFonts w:ascii="Arial" w:hAnsi="Arial"/>
                <w:sz w:val="22"/>
              </w:rPr>
            </w:pPr>
            <w:r w:rsidRPr="00C40A2D">
              <w:rPr>
                <w:rFonts w:ascii="Arial" w:hAnsi="Arial"/>
                <w:sz w:val="22"/>
              </w:rPr>
              <w:t xml:space="preserve">Ozone </w:t>
            </w:r>
          </w:p>
        </w:tc>
        <w:tc>
          <w:tcPr>
            <w:tcW w:w="1470" w:type="dxa"/>
            <w:vAlign w:val="center"/>
          </w:tcPr>
          <w:p w:rsidR="003C3552" w:rsidRPr="00C40A2D" w:rsidRDefault="003C3552" w:rsidP="003C3552">
            <w:pPr>
              <w:pStyle w:val="PlainText"/>
              <w:jc w:val="center"/>
              <w:rPr>
                <w:rFonts w:ascii="Arial" w:hAnsi="Arial"/>
                <w:sz w:val="22"/>
              </w:rPr>
            </w:pPr>
            <w:r w:rsidRPr="00C40A2D">
              <w:rPr>
                <w:rFonts w:ascii="Arial" w:hAnsi="Arial"/>
                <w:sz w:val="22"/>
              </w:rPr>
              <w:t>August 30, 2002 (ozone)</w:t>
            </w:r>
          </w:p>
        </w:tc>
      </w:tr>
      <w:tr w:rsidR="003C3552" w:rsidRPr="00E5307F" w:rsidTr="00D82B85">
        <w:trPr>
          <w:jc w:val="center"/>
        </w:trPr>
        <w:tc>
          <w:tcPr>
            <w:tcW w:w="6201" w:type="dxa"/>
          </w:tcPr>
          <w:p w:rsidR="003C3552" w:rsidRPr="00C40A2D" w:rsidRDefault="003C3552" w:rsidP="003C3552">
            <w:pPr>
              <w:pStyle w:val="PlainText"/>
              <w:rPr>
                <w:rFonts w:ascii="Arial" w:hAnsi="Arial"/>
                <w:sz w:val="22"/>
              </w:rPr>
            </w:pPr>
            <w:r w:rsidRPr="00C40A2D">
              <w:rPr>
                <w:rFonts w:ascii="Arial" w:hAnsi="Arial"/>
                <w:sz w:val="22"/>
              </w:rPr>
              <w:t xml:space="preserve">City of Garden Ridge, 21340 </w:t>
            </w:r>
            <w:r w:rsidR="00E5307F" w:rsidRPr="00C40A2D">
              <w:rPr>
                <w:rFonts w:ascii="Arial" w:hAnsi="Arial"/>
                <w:sz w:val="22"/>
              </w:rPr>
              <w:t>FM 3009, near Garden Ridge, TX</w:t>
            </w:r>
            <w:r w:rsidRPr="00C40A2D">
              <w:rPr>
                <w:rFonts w:ascii="Arial" w:hAnsi="Arial"/>
                <w:sz w:val="22"/>
              </w:rPr>
              <w:t xml:space="preserve"> 78266 (C505)</w:t>
            </w:r>
          </w:p>
        </w:tc>
        <w:tc>
          <w:tcPr>
            <w:tcW w:w="1905" w:type="dxa"/>
            <w:vAlign w:val="center"/>
          </w:tcPr>
          <w:p w:rsidR="003C3552" w:rsidRPr="00C40A2D" w:rsidRDefault="003C3552" w:rsidP="003C3552">
            <w:pPr>
              <w:pStyle w:val="PlainText"/>
              <w:jc w:val="center"/>
              <w:rPr>
                <w:rFonts w:ascii="Arial" w:hAnsi="Arial"/>
                <w:sz w:val="22"/>
              </w:rPr>
            </w:pPr>
            <w:r w:rsidRPr="00C40A2D">
              <w:rPr>
                <w:rFonts w:ascii="Arial" w:hAnsi="Arial"/>
                <w:sz w:val="22"/>
              </w:rPr>
              <w:t>Ozone</w:t>
            </w:r>
          </w:p>
        </w:tc>
        <w:tc>
          <w:tcPr>
            <w:tcW w:w="1470" w:type="dxa"/>
            <w:vAlign w:val="center"/>
          </w:tcPr>
          <w:p w:rsidR="003C3552" w:rsidRPr="00C40A2D" w:rsidRDefault="003C3552" w:rsidP="003C3552">
            <w:pPr>
              <w:pStyle w:val="PlainText"/>
              <w:jc w:val="center"/>
              <w:rPr>
                <w:rFonts w:ascii="Arial" w:hAnsi="Arial"/>
                <w:sz w:val="22"/>
              </w:rPr>
            </w:pPr>
            <w:r w:rsidRPr="00C40A2D">
              <w:rPr>
                <w:rFonts w:ascii="Arial" w:hAnsi="Arial"/>
                <w:sz w:val="22"/>
              </w:rPr>
              <w:t>March 26, 2003</w:t>
            </w:r>
          </w:p>
        </w:tc>
      </w:tr>
      <w:tr w:rsidR="003C3552" w:rsidRPr="00E5307F" w:rsidTr="00D82B85">
        <w:trPr>
          <w:jc w:val="center"/>
        </w:trPr>
        <w:tc>
          <w:tcPr>
            <w:tcW w:w="6201" w:type="dxa"/>
          </w:tcPr>
          <w:p w:rsidR="003C3552" w:rsidRPr="00C40A2D" w:rsidRDefault="003C3552" w:rsidP="003C3552">
            <w:pPr>
              <w:pStyle w:val="PlainText"/>
              <w:rPr>
                <w:rFonts w:ascii="Arial" w:hAnsi="Arial"/>
                <w:sz w:val="22"/>
              </w:rPr>
            </w:pPr>
            <w:r w:rsidRPr="00C40A2D">
              <w:rPr>
                <w:rFonts w:ascii="Arial" w:hAnsi="Arial"/>
                <w:sz w:val="22"/>
              </w:rPr>
              <w:t>Seguin Outdoor Learning Center, 1865 East Highway 9</w:t>
            </w:r>
            <w:r w:rsidR="00E5307F" w:rsidRPr="00C40A2D">
              <w:rPr>
                <w:rFonts w:ascii="Arial" w:hAnsi="Arial"/>
                <w:sz w:val="22"/>
              </w:rPr>
              <w:t>0, Seguin, TX</w:t>
            </w:r>
            <w:r w:rsidRPr="00C40A2D">
              <w:rPr>
                <w:rFonts w:ascii="Arial" w:hAnsi="Arial"/>
                <w:sz w:val="22"/>
              </w:rPr>
              <w:t xml:space="preserve"> 78155 (C506)</w:t>
            </w:r>
          </w:p>
        </w:tc>
        <w:tc>
          <w:tcPr>
            <w:tcW w:w="1905" w:type="dxa"/>
            <w:vAlign w:val="center"/>
          </w:tcPr>
          <w:p w:rsidR="003C3552" w:rsidRPr="00C40A2D" w:rsidRDefault="003C3552" w:rsidP="003C3552">
            <w:pPr>
              <w:pStyle w:val="PlainText"/>
              <w:jc w:val="center"/>
              <w:rPr>
                <w:rFonts w:ascii="Arial" w:hAnsi="Arial"/>
                <w:sz w:val="22"/>
              </w:rPr>
            </w:pPr>
            <w:r w:rsidRPr="00C40A2D">
              <w:rPr>
                <w:rFonts w:ascii="Arial" w:hAnsi="Arial"/>
                <w:sz w:val="22"/>
              </w:rPr>
              <w:t>Ozone</w:t>
            </w:r>
          </w:p>
        </w:tc>
        <w:tc>
          <w:tcPr>
            <w:tcW w:w="1470" w:type="dxa"/>
            <w:vAlign w:val="center"/>
          </w:tcPr>
          <w:p w:rsidR="003C3552" w:rsidRPr="00C40A2D" w:rsidRDefault="003C3552" w:rsidP="003C3552">
            <w:pPr>
              <w:pStyle w:val="PlainText"/>
              <w:jc w:val="center"/>
              <w:rPr>
                <w:rFonts w:ascii="Arial" w:hAnsi="Arial"/>
                <w:sz w:val="22"/>
              </w:rPr>
            </w:pPr>
            <w:r w:rsidRPr="00C40A2D">
              <w:rPr>
                <w:rFonts w:ascii="Arial" w:hAnsi="Arial"/>
                <w:sz w:val="22"/>
              </w:rPr>
              <w:t>March 26, 2003</w:t>
            </w:r>
          </w:p>
        </w:tc>
      </w:tr>
    </w:tbl>
    <w:p w:rsidR="003C3552" w:rsidRPr="00E5307F" w:rsidRDefault="003C3552" w:rsidP="003C3552">
      <w:r w:rsidRPr="00E5307F">
        <w:t xml:space="preserve">* </w:t>
      </w:r>
      <w:r w:rsidRPr="00E5307F">
        <w:rPr>
          <w:sz w:val="20"/>
        </w:rPr>
        <w:t xml:space="preserve">“Meteorology” indicates: Wind Speed, Resultant Wind Speed, Resultant Wind Direction, Maximum Wind Gust, Std. Dev. Wind Direction, Outdoor Temperature, Precipitation. Note that the meteorological data set available through C5004 at the National Weather Service Station is more extensive: </w:t>
      </w:r>
      <w:hyperlink r:id="rId10" w:history="1">
        <w:r w:rsidRPr="00E5307F">
          <w:rPr>
            <w:rStyle w:val="Hyperlink"/>
            <w:sz w:val="20"/>
          </w:rPr>
          <w:t>http://www.tceq.state.tx.us/cgi-bin/compliance/monops/site_photo.pl?cams=5004</w:t>
        </w:r>
      </w:hyperlink>
    </w:p>
    <w:p w:rsidR="00E3175A" w:rsidRPr="003C17D3" w:rsidRDefault="00E3175A" w:rsidP="003C3552">
      <w:pPr>
        <w:rPr>
          <w:highlight w:val="yellow"/>
        </w:rPr>
      </w:pPr>
    </w:p>
    <w:p w:rsidR="0027413F" w:rsidRPr="00EC13DE" w:rsidRDefault="0027413F" w:rsidP="00AE7041">
      <w:pPr>
        <w:pStyle w:val="Heading2"/>
      </w:pPr>
      <w:bookmarkStart w:id="11" w:name="_Toc440008137"/>
      <w:r w:rsidRPr="00EC13DE">
        <w:t>Project Background</w:t>
      </w:r>
      <w:bookmarkEnd w:id="11"/>
    </w:p>
    <w:p w:rsidR="0027413F" w:rsidRPr="003C17D3" w:rsidRDefault="0027413F" w:rsidP="0027413F">
      <w:pPr>
        <w:rPr>
          <w:highlight w:val="yellow"/>
        </w:rPr>
      </w:pPr>
    </w:p>
    <w:p w:rsidR="0027413F" w:rsidRPr="00F770A4" w:rsidRDefault="0027413F" w:rsidP="0027413F">
      <w:r w:rsidRPr="00F770A4">
        <w:t>Because the eight counties which comprise the SA-NB MSA are all within the service area</w:t>
      </w:r>
      <w:r w:rsidRPr="00F770A4">
        <w:rPr>
          <w:rStyle w:val="FootnoteReference"/>
        </w:rPr>
        <w:footnoteReference w:id="5"/>
      </w:r>
      <w:r w:rsidRPr="00F770A4">
        <w:t xml:space="preserve"> of AACOG, the Natural Resource department of AACOG has established, with the financial and planning support of the state of Texas and the TCEQ,</w:t>
      </w:r>
      <w:r w:rsidR="00441B55" w:rsidRPr="00F770A4">
        <w:t xml:space="preserve"> </w:t>
      </w:r>
      <w:r w:rsidR="00D82B85">
        <w:t>five</w:t>
      </w:r>
      <w:r w:rsidR="00441B55" w:rsidRPr="00F770A4">
        <w:t xml:space="preserve"> additional ozone monitor</w:t>
      </w:r>
      <w:r w:rsidRPr="00F770A4">
        <w:t xml:space="preserve"> locations.</w:t>
      </w:r>
    </w:p>
    <w:p w:rsidR="0027413F" w:rsidRPr="00F770A4" w:rsidRDefault="0027413F" w:rsidP="0027413F"/>
    <w:p w:rsidR="0027413F" w:rsidRPr="00F770A4" w:rsidRDefault="0027413F" w:rsidP="0027413F">
      <w:pPr>
        <w:rPr>
          <w:rFonts w:cs="Arial"/>
        </w:rPr>
      </w:pPr>
      <w:r w:rsidRPr="00F770A4">
        <w:rPr>
          <w:rFonts w:cs="Arial"/>
        </w:rPr>
        <w:t xml:space="preserve">In 2002 and 2003, AACOG collaborated with regional schools, city governments, the National Weather Service, and the Texas Natural Resource Conservation Commission (TNRCC, now the Texas Commission on Environmental Quality or TCEQ) to install ozone and meteorological monitoring equipment in the AACOG region of south central Texas in </w:t>
      </w:r>
      <w:r w:rsidRPr="00F770A4">
        <w:t>support and enhancement of the existing regulatory ozone monitors established by TCEQ in the region.</w:t>
      </w:r>
    </w:p>
    <w:p w:rsidR="0027413F" w:rsidRPr="00F770A4" w:rsidRDefault="0027413F" w:rsidP="0027413F">
      <w:pPr>
        <w:rPr>
          <w:rFonts w:cs="Arial"/>
        </w:rPr>
      </w:pPr>
    </w:p>
    <w:p w:rsidR="003C3552" w:rsidRPr="00F770A4" w:rsidRDefault="003C3552" w:rsidP="003C3552">
      <w:r w:rsidRPr="00F770A4">
        <w:t>At the request of local elected officials acting in the Air Improvement Resources (AIR) Executive Committee which convenes at AACOG headquarters, th</w:t>
      </w:r>
      <w:r w:rsidR="0027413F" w:rsidRPr="00F770A4">
        <w:t xml:space="preserve">e ozone sites were </w:t>
      </w:r>
      <w:r w:rsidRPr="00F770A4">
        <w:t xml:space="preserve">established </w:t>
      </w:r>
      <w:r w:rsidR="0027413F" w:rsidRPr="00F770A4">
        <w:t xml:space="preserve">specifically such </w:t>
      </w:r>
      <w:r w:rsidRPr="00F770A4">
        <w:t xml:space="preserve">that the data </w:t>
      </w:r>
      <w:r w:rsidR="0027413F" w:rsidRPr="00F770A4">
        <w:t xml:space="preserve">generated </w:t>
      </w:r>
      <w:r w:rsidRPr="00F770A4">
        <w:t>would NOT be used for regulatory determinations.</w:t>
      </w:r>
    </w:p>
    <w:p w:rsidR="003C3552" w:rsidRPr="002B31AC" w:rsidRDefault="003C3552" w:rsidP="003C3552"/>
    <w:p w:rsidR="003C3552" w:rsidRDefault="003C3552" w:rsidP="003C3552">
      <w:r w:rsidRPr="002B31AC">
        <w:t>Functionally, the AACOG ozone and meteorological network was the first installation of its kind,</w:t>
      </w:r>
      <w:r w:rsidRPr="002B31AC">
        <w:rPr>
          <w:rStyle w:val="FootnoteReference"/>
        </w:rPr>
        <w:footnoteReference w:id="6"/>
      </w:r>
      <w:r w:rsidRPr="002B31AC">
        <w:t xml:space="preserve"> in that the non-regulatory or “ozone lite” installations utilized a less rigorous procedure for site determination and establishment than EPA regulatory guidance required, and so were less costly to establish and maintain. First envisioned by Bryan Lambeth,</w:t>
      </w:r>
      <w:r w:rsidR="009A6B55">
        <w:t xml:space="preserve"> retired</w:t>
      </w:r>
      <w:r w:rsidRPr="002B31AC">
        <w:t xml:space="preserve"> staff meteorologist with TCEQ, the site determination procedure allowed collaborations with schools and local governments to use public properties for site locations.</w:t>
      </w:r>
      <w:r w:rsidR="009A6B55">
        <w:t xml:space="preserve"> </w:t>
      </w:r>
      <w:r w:rsidRPr="002B31AC">
        <w:t xml:space="preserve">Since the sites established under this procedure would not meet requirements for regulatory data collection, the project was approved by the local elected officials on the Air Improvement Resources Executive Committee. </w:t>
      </w:r>
    </w:p>
    <w:p w:rsidR="00E3175A" w:rsidRPr="002B31AC" w:rsidRDefault="00E3175A" w:rsidP="003C3552"/>
    <w:p w:rsidR="003C3552" w:rsidRPr="00E3175A" w:rsidRDefault="005B46F6" w:rsidP="003C3552">
      <w:r>
        <w:t>T</w:t>
      </w:r>
      <w:r w:rsidR="003C3552" w:rsidRPr="002B31AC">
        <w:t>he sites established under this procedure allowed a greater number of sites for the same level of funding</w:t>
      </w:r>
      <w:r>
        <w:t>;</w:t>
      </w:r>
      <w:r w:rsidR="003C3552" w:rsidRPr="002B31AC">
        <w:t xml:space="preserve"> </w:t>
      </w:r>
      <w:r>
        <w:t xml:space="preserve">therefore, </w:t>
      </w:r>
      <w:r w:rsidR="003C3552" w:rsidRPr="002B31AC">
        <w:t>the site selection process allowed planners to distribute a greater number of monitors across the San Antonio region than regulatory site</w:t>
      </w:r>
      <w:r w:rsidR="009A6B55">
        <w:t xml:space="preserve"> establishment could permit. </w:t>
      </w:r>
      <w:r w:rsidR="00E3175A">
        <w:t>B</w:t>
      </w:r>
      <w:r w:rsidR="003C3552" w:rsidRPr="002B31AC">
        <w:t xml:space="preserve">y partnering with schools for site locations, pre-existing shelters for the instruments also meant determination of ozone levels where children, a risk group for ozone exposure, were at study </w:t>
      </w:r>
      <w:r w:rsidR="003C3552" w:rsidRPr="00E3175A">
        <w:t>and play.</w:t>
      </w:r>
    </w:p>
    <w:p w:rsidR="003C3552" w:rsidRPr="00E3175A" w:rsidRDefault="003C3552" w:rsidP="003C3552"/>
    <w:p w:rsidR="00920C50" w:rsidRPr="00E3175A" w:rsidRDefault="003C3552" w:rsidP="00207135">
      <w:pPr>
        <w:sectPr w:rsidR="00920C50" w:rsidRPr="00E3175A" w:rsidSect="007167E3">
          <w:pgSz w:w="12240" w:h="15840"/>
          <w:pgMar w:top="360" w:right="1440" w:bottom="720" w:left="1440" w:header="720" w:footer="720" w:gutter="0"/>
          <w:cols w:space="720"/>
        </w:sectPr>
      </w:pPr>
      <w:r w:rsidRPr="00E3175A">
        <w:t>The ozone and meteorological monitoring equipment owned by AACOG and operated under subcontract through AACOG is operated during the ozone season in San Antonio, defined by TCEQ as April 1 through October 31. The first two weeks of November are included in the operation and maintenance subcontract period for seasonal shut-down and mothballing of the equipment.</w:t>
      </w:r>
      <w:r w:rsidR="00E3175A" w:rsidRPr="00E3175A">
        <w:t xml:space="preserve">  Unlike previous years, the FY 16-17 Ambient Monitoring plan calls for beginning ambient monitoring on March 1, rather than April 1</w:t>
      </w:r>
      <w:r w:rsidR="005B46F6">
        <w:t xml:space="preserve"> and for monitoring through November 15, rather than October 31.</w:t>
      </w:r>
    </w:p>
    <w:p w:rsidR="00490EE2" w:rsidRPr="00E3175A" w:rsidRDefault="00817B2E" w:rsidP="00490EE2">
      <w:pPr>
        <w:pStyle w:val="Heading1"/>
      </w:pPr>
      <w:bookmarkStart w:id="12" w:name="_Toc440008138"/>
      <w:r w:rsidRPr="00E3175A">
        <w:rPr>
          <w:rFonts w:cs="Arial"/>
          <w:szCs w:val="24"/>
        </w:rPr>
        <w:t>ORGANIZATION AND RESPONSIBILITIES</w:t>
      </w:r>
      <w:bookmarkEnd w:id="12"/>
    </w:p>
    <w:p w:rsidR="00490EE2" w:rsidRPr="003C17D3" w:rsidRDefault="00490EE2" w:rsidP="00490EE2">
      <w:pPr>
        <w:rPr>
          <w:highlight w:val="yellow"/>
        </w:rPr>
      </w:pPr>
    </w:p>
    <w:p w:rsidR="00490EE2" w:rsidRPr="002B31AC" w:rsidRDefault="00490EE2" w:rsidP="00490EE2">
      <w:r w:rsidRPr="002B31AC">
        <w:t xml:space="preserve">The individuals and organizations participating in this project are </w:t>
      </w:r>
    </w:p>
    <w:p w:rsidR="00490EE2" w:rsidRPr="002B31AC" w:rsidRDefault="00490EE2" w:rsidP="00490EE2">
      <w:pPr>
        <w:numPr>
          <w:ilvl w:val="0"/>
          <w:numId w:val="10"/>
        </w:numPr>
      </w:pPr>
      <w:r w:rsidRPr="002B31AC">
        <w:t xml:space="preserve">the Texas Commission on Environmental Quality (TCEQ), </w:t>
      </w:r>
    </w:p>
    <w:p w:rsidR="00490EE2" w:rsidRPr="00A760C8" w:rsidRDefault="00490EE2" w:rsidP="00A760C8">
      <w:pPr>
        <w:numPr>
          <w:ilvl w:val="0"/>
          <w:numId w:val="10"/>
        </w:numPr>
      </w:pPr>
      <w:r w:rsidRPr="00A760C8">
        <w:t>the Alamo Area Council of Governments</w:t>
      </w:r>
    </w:p>
    <w:p w:rsidR="00A760C8" w:rsidRPr="003C17D3" w:rsidRDefault="00A760C8" w:rsidP="00A760C8">
      <w:pPr>
        <w:ind w:left="1080"/>
        <w:rPr>
          <w:highlight w:val="yellow"/>
        </w:rPr>
      </w:pPr>
    </w:p>
    <w:p w:rsidR="00490EE2" w:rsidRPr="00EC13DE" w:rsidRDefault="00490EE2" w:rsidP="00490EE2">
      <w:r w:rsidRPr="00D751B7">
        <w:rPr>
          <w:b/>
        </w:rPr>
        <w:t>Project Sponsor</w:t>
      </w:r>
      <w:r w:rsidRPr="00D751B7">
        <w:t xml:space="preserve">: The TCEQ is sponsoring the operations and maintenance of the AACOG Ozone and Meteorological Monitoring Network comprising </w:t>
      </w:r>
      <w:r w:rsidR="00D82B85">
        <w:t>five</w:t>
      </w:r>
      <w:r w:rsidRPr="00D751B7">
        <w:t xml:space="preserve"> monitoring sites</w:t>
      </w:r>
      <w:r w:rsidR="002B31AC" w:rsidRPr="00D751B7">
        <w:t>,</w:t>
      </w:r>
      <w:r w:rsidRPr="00D751B7">
        <w:t xml:space="preserve"> each of which are provided ozone measurement instruments to measure ambient ozone levels. Two of these sites are provided with meteorological equipment as well; one is co-located at a National Weather </w:t>
      </w:r>
      <w:r w:rsidRPr="00EC13DE">
        <w:t xml:space="preserve">Service Station as well, supplying additional meteorological data to the network. TCEQ defined the project, approves plans and reports. </w:t>
      </w:r>
      <w:r w:rsidR="00D82B85">
        <w:t xml:space="preserve">The Fair Oaks (C502) will be decommissioned and will not operate in 2016 and 2017. </w:t>
      </w:r>
      <w:r w:rsidR="00D82B85" w:rsidRPr="00D82B85">
        <w:t>Due to overgrown trees and the proximity to a new two-story building, the monitor does not take accurate readings, does not meet EPA’s recommended location standards, and cannot be lowered for maintenance.</w:t>
      </w:r>
    </w:p>
    <w:p w:rsidR="00490EE2" w:rsidRPr="00EC13DE" w:rsidRDefault="00490EE2" w:rsidP="00490EE2"/>
    <w:p w:rsidR="00626127" w:rsidRPr="00EC13DE" w:rsidRDefault="00490EE2" w:rsidP="00490EE2">
      <w:pPr>
        <w:rPr>
          <w:rFonts w:cs="Arial"/>
          <w:szCs w:val="22"/>
        </w:rPr>
      </w:pPr>
      <w:r w:rsidRPr="00EC13DE">
        <w:rPr>
          <w:b/>
        </w:rPr>
        <w:t>Prime Contractor</w:t>
      </w:r>
      <w:r w:rsidRPr="00EC13DE">
        <w:t xml:space="preserve">: AACOG follows the direction of </w:t>
      </w:r>
      <w:r w:rsidRPr="00EC13DE">
        <w:rPr>
          <w:rFonts w:cs="Arial"/>
          <w:szCs w:val="22"/>
        </w:rPr>
        <w:t>the TCEQ management in all operations, and AACOG, through the subcontractor assuring maintenance and operations of the network, provides ambient ozone readings to TCEQ.</w:t>
      </w:r>
    </w:p>
    <w:p w:rsidR="00490EE2" w:rsidRPr="00EC13DE" w:rsidRDefault="00490EE2" w:rsidP="00490EE2">
      <w:pPr>
        <w:rPr>
          <w:rFonts w:cs="Arial"/>
          <w:szCs w:val="22"/>
        </w:rPr>
      </w:pPr>
    </w:p>
    <w:p w:rsidR="00E3175A" w:rsidRPr="008C0D01" w:rsidRDefault="00E3175A" w:rsidP="00490EE2">
      <w:pPr>
        <w:rPr>
          <w:rFonts w:cs="Arial"/>
          <w:szCs w:val="22"/>
          <w:highlight w:val="yellow"/>
        </w:rPr>
      </w:pPr>
      <w:r w:rsidRPr="00EC13DE">
        <w:rPr>
          <w:rFonts w:cs="Arial"/>
          <w:b/>
          <w:szCs w:val="22"/>
        </w:rPr>
        <w:t xml:space="preserve">Subcontractor: </w:t>
      </w:r>
      <w:r w:rsidR="009A6B55">
        <w:rPr>
          <w:rFonts w:cs="Arial"/>
          <w:szCs w:val="22"/>
        </w:rPr>
        <w:t xml:space="preserve">A </w:t>
      </w:r>
      <w:r w:rsidR="0043443D">
        <w:rPr>
          <w:rFonts w:cs="Arial"/>
          <w:szCs w:val="22"/>
        </w:rPr>
        <w:t xml:space="preserve">subcontractor </w:t>
      </w:r>
      <w:r w:rsidR="009A6B55">
        <w:rPr>
          <w:rFonts w:cs="Arial"/>
          <w:szCs w:val="22"/>
        </w:rPr>
        <w:t xml:space="preserve">will be selected </w:t>
      </w:r>
      <w:r w:rsidR="003D2890">
        <w:rPr>
          <w:rFonts w:cs="Arial"/>
          <w:szCs w:val="22"/>
        </w:rPr>
        <w:t>through requests</w:t>
      </w:r>
      <w:r w:rsidR="009A6B55">
        <w:rPr>
          <w:rFonts w:cs="Arial"/>
          <w:szCs w:val="22"/>
        </w:rPr>
        <w:t xml:space="preserve"> for quotes (RFQ)</w:t>
      </w:r>
      <w:r w:rsidR="008C0D01" w:rsidRPr="00EC13DE">
        <w:rPr>
          <w:rFonts w:cs="Arial"/>
          <w:color w:val="333333"/>
          <w:szCs w:val="22"/>
          <w:shd w:val="clear" w:color="auto" w:fill="FFFFFF"/>
        </w:rPr>
        <w:t xml:space="preserve"> to manage </w:t>
      </w:r>
      <w:r w:rsidR="001002DF" w:rsidRPr="00EC13DE">
        <w:rPr>
          <w:rFonts w:cs="Arial"/>
          <w:color w:val="333333"/>
          <w:szCs w:val="22"/>
          <w:shd w:val="clear" w:color="auto" w:fill="FFFFFF"/>
        </w:rPr>
        <w:t>daily operations, required maintenance, quality controls, and</w:t>
      </w:r>
      <w:r w:rsidR="008C0D01" w:rsidRPr="00EC13DE">
        <w:rPr>
          <w:rFonts w:cs="Arial"/>
          <w:color w:val="333333"/>
          <w:szCs w:val="22"/>
          <w:shd w:val="clear" w:color="auto" w:fill="FFFFFF"/>
        </w:rPr>
        <w:t xml:space="preserve"> </w:t>
      </w:r>
      <w:r w:rsidR="001002DF" w:rsidRPr="00EC13DE">
        <w:rPr>
          <w:rFonts w:cs="Arial"/>
          <w:color w:val="333333"/>
          <w:szCs w:val="22"/>
          <w:shd w:val="clear" w:color="auto" w:fill="FFFFFF"/>
        </w:rPr>
        <w:t>provide personnel to oversee these tasks.</w:t>
      </w:r>
      <w:r w:rsidR="008C0D01" w:rsidRPr="00EC13DE">
        <w:rPr>
          <w:rFonts w:cs="Arial"/>
          <w:color w:val="333333"/>
          <w:szCs w:val="22"/>
          <w:shd w:val="clear" w:color="auto" w:fill="FFFFFF"/>
        </w:rPr>
        <w:t> </w:t>
      </w:r>
    </w:p>
    <w:p w:rsidR="00E3175A" w:rsidRPr="003C17D3" w:rsidRDefault="00E3175A" w:rsidP="00490EE2">
      <w:pPr>
        <w:rPr>
          <w:highlight w:val="yellow"/>
        </w:rPr>
      </w:pPr>
    </w:p>
    <w:p w:rsidR="00C63AFD" w:rsidRPr="00EC13DE" w:rsidRDefault="00C63AFD" w:rsidP="00C63AFD">
      <w:pPr>
        <w:pStyle w:val="Heading2"/>
        <w:keepNext w:val="0"/>
        <w:autoSpaceDE/>
        <w:autoSpaceDN/>
        <w:adjustRightInd/>
        <w:ind w:left="0" w:firstLine="0"/>
      </w:pPr>
      <w:bookmarkStart w:id="13" w:name="_Toc401572253"/>
      <w:bookmarkStart w:id="14" w:name="_Toc431474212"/>
      <w:bookmarkStart w:id="15" w:name="_Toc440008139"/>
      <w:r w:rsidRPr="00EC13DE">
        <w:t>Project Organization Chart</w:t>
      </w:r>
      <w:bookmarkEnd w:id="13"/>
      <w:bookmarkEnd w:id="14"/>
      <w:bookmarkEnd w:id="15"/>
    </w:p>
    <w:p w:rsidR="0058074B" w:rsidRPr="0058074B" w:rsidRDefault="0058074B" w:rsidP="0058074B">
      <w:pPr>
        <w:rPr>
          <w:highlight w:val="yellow"/>
        </w:rPr>
      </w:pPr>
    </w:p>
    <w:p w:rsidR="00C63AFD" w:rsidRPr="003C17D3" w:rsidRDefault="00C803CE" w:rsidP="00C63AFD">
      <w:pPr>
        <w:rPr>
          <w:szCs w:val="22"/>
          <w:highlight w:val="yellow"/>
        </w:rPr>
      </w:pPr>
      <w:r>
        <w:rPr>
          <w:noProof/>
          <w:szCs w:val="22"/>
          <w:highlight w:val="yellow"/>
          <w:lang w:val="es-419" w:eastAsia="es-419"/>
        </w:rPr>
        <mc:AlternateContent>
          <mc:Choice Requires="wps">
            <w:drawing>
              <wp:anchor distT="0" distB="0" distL="114300" distR="114300" simplePos="0" relativeHeight="251657216" behindDoc="1" locked="0" layoutInCell="1" allowOverlap="1">
                <wp:simplePos x="0" y="0"/>
                <wp:positionH relativeFrom="column">
                  <wp:posOffset>-28575</wp:posOffset>
                </wp:positionH>
                <wp:positionV relativeFrom="paragraph">
                  <wp:posOffset>26035</wp:posOffset>
                </wp:positionV>
                <wp:extent cx="5530850" cy="2360295"/>
                <wp:effectExtent l="9525" t="11430" r="12700" b="952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0" cy="23602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62DE" id="Rectangle 6" o:spid="_x0000_s1026" style="position:absolute;margin-left:-2.25pt;margin-top:2.05pt;width:435.5pt;height:18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" filled="f"/>
            </w:pict>
          </mc:Fallback>
        </mc:AlternateContent>
      </w:r>
      <w:r>
        <w:rPr>
          <w:noProof/>
          <w:szCs w:val="22"/>
          <w:highlight w:val="yellow"/>
          <w:lang w:val="es-419" w:eastAsia="es-419"/>
        </w:rPr>
        <mc:AlternateContent>
          <mc:Choice Requires="wps">
            <w:drawing>
              <wp:anchor distT="0" distB="0" distL="114300" distR="114300" simplePos="0" relativeHeight="251656192" behindDoc="0" locked="0" layoutInCell="1" allowOverlap="1">
                <wp:simplePos x="0" y="0"/>
                <wp:positionH relativeFrom="column">
                  <wp:posOffset>3048635</wp:posOffset>
                </wp:positionH>
                <wp:positionV relativeFrom="paragraph">
                  <wp:posOffset>134620</wp:posOffset>
                </wp:positionV>
                <wp:extent cx="2286000" cy="914400"/>
                <wp:effectExtent l="10160" t="5715" r="8890" b="1333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30113E">
                              <w:rPr>
                                <w:rFonts w:cs="Arial"/>
                                <w:szCs w:val="22"/>
                              </w:rPr>
                              <w:t>Lyle Hufstetler</w:t>
                            </w:r>
                          </w:p>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Natural Resources/</w:t>
                            </w:r>
                          </w:p>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Transportation Specialist</w:t>
                            </w:r>
                          </w:p>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QA/QC Manager, AACOG</w:t>
                            </w:r>
                          </w:p>
                          <w:p w:rsidR="004B1359" w:rsidRPr="0030113E"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r w:rsidRPr="00B215C3">
                              <w:rPr>
                                <w:rFonts w:cs="Arial"/>
                                <w:szCs w:val="22"/>
                              </w:rPr>
                              <w:t>210-362-5</w:t>
                            </w:r>
                            <w:r>
                              <w:rPr>
                                <w:rFonts w:cs="Arial"/>
                                <w:szCs w:val="22"/>
                              </w:rPr>
                              <w:t>225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40.05pt;margin-top:10.6pt;width:180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" filled="f">
                <v:textbox>
                  <w:txbxContent>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30113E">
                        <w:rPr>
                          <w:rFonts w:cs="Arial"/>
                          <w:szCs w:val="22"/>
                        </w:rPr>
                        <w:t>Lyle Hufstetler</w:t>
                      </w:r>
                    </w:p>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Natural Resources/</w:t>
                      </w:r>
                    </w:p>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Transportation Specialist</w:t>
                      </w:r>
                    </w:p>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QA/QC Manager, AACOG</w:t>
                      </w:r>
                    </w:p>
                    <w:p w:rsidR="004B1359" w:rsidRPr="0030113E"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r w:rsidRPr="00B215C3">
                        <w:rPr>
                          <w:rFonts w:cs="Arial"/>
                          <w:szCs w:val="22"/>
                        </w:rPr>
                        <w:t>210-362-5</w:t>
                      </w:r>
                      <w:r>
                        <w:rPr>
                          <w:rFonts w:cs="Arial"/>
                          <w:szCs w:val="22"/>
                        </w:rPr>
                        <w:t>225</w:t>
                      </w:r>
                    </w:p>
                  </w:txbxContent>
                </v:textbox>
              </v:shape>
            </w:pict>
          </mc:Fallback>
        </mc:AlternateContent>
      </w:r>
      <w:r>
        <w:rPr>
          <w:noProof/>
          <w:szCs w:val="22"/>
          <w:highlight w:val="yellow"/>
          <w:lang w:val="es-419" w:eastAsia="es-419"/>
        </w:rPr>
        <mc:AlternateContent>
          <mc:Choice Requires="wps">
            <w:drawing>
              <wp:anchor distT="0" distB="0" distL="114300" distR="114300" simplePos="0" relativeHeight="251655168" behindDoc="0" locked="0" layoutInCell="1" allowOverlap="1">
                <wp:simplePos x="0" y="0"/>
                <wp:positionH relativeFrom="column">
                  <wp:posOffset>144145</wp:posOffset>
                </wp:positionH>
                <wp:positionV relativeFrom="paragraph">
                  <wp:posOffset>134620</wp:posOffset>
                </wp:positionV>
                <wp:extent cx="2286000" cy="914400"/>
                <wp:effectExtent l="10795" t="5715" r="8255" b="1333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1359" w:rsidRDefault="004B1359" w:rsidP="009A6B55">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9A5821">
                              <w:rPr>
                                <w:rFonts w:cs="Arial"/>
                                <w:szCs w:val="22"/>
                              </w:rPr>
                              <w:t>Steven Smeltzer</w:t>
                            </w:r>
                          </w:p>
                          <w:p w:rsidR="004B1359" w:rsidRDefault="004B1359" w:rsidP="009A6B55">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Project Manager</w:t>
                            </w:r>
                          </w:p>
                          <w:p w:rsidR="004B1359" w:rsidRDefault="004B1359" w:rsidP="009A6B55">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AACOG</w:t>
                            </w:r>
                          </w:p>
                          <w:p w:rsidR="004B1359" w:rsidRPr="00490CAF" w:rsidRDefault="004B1359" w:rsidP="009A6B55">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r>
                              <w:rPr>
                                <w:rFonts w:cs="Arial"/>
                                <w:szCs w:val="22"/>
                              </w:rPr>
                              <w:t>210-362-5266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1.35pt;margin-top:10.6pt;width:180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" filled="f">
                <v:textbox>
                  <w:txbxContent>
                    <w:p w:rsidR="004B1359" w:rsidRDefault="004B1359" w:rsidP="009A6B55">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sidRPr="009A5821">
                        <w:rPr>
                          <w:rFonts w:cs="Arial"/>
                          <w:szCs w:val="22"/>
                        </w:rPr>
                        <w:t>Steven Smeltzer</w:t>
                      </w:r>
                    </w:p>
                    <w:p w:rsidR="004B1359" w:rsidRDefault="004B1359" w:rsidP="009A6B55">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Project Manager</w:t>
                      </w:r>
                    </w:p>
                    <w:p w:rsidR="004B1359" w:rsidRDefault="004B1359" w:rsidP="009A6B55">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AACOG</w:t>
                      </w:r>
                    </w:p>
                    <w:p w:rsidR="004B1359" w:rsidRPr="00490CAF" w:rsidRDefault="004B1359" w:rsidP="009A6B55">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r>
                        <w:rPr>
                          <w:rFonts w:cs="Arial"/>
                          <w:szCs w:val="22"/>
                        </w:rPr>
                        <w:t>210-362-5266</w:t>
                      </w:r>
                    </w:p>
                  </w:txbxContent>
                </v:textbox>
              </v:shape>
            </w:pict>
          </mc:Fallback>
        </mc:AlternateContent>
      </w:r>
    </w:p>
    <w:p w:rsidR="00C63AFD" w:rsidRPr="003C17D3" w:rsidRDefault="00C63AFD" w:rsidP="00C63AFD">
      <w:pPr>
        <w:rPr>
          <w:szCs w:val="22"/>
          <w:highlight w:val="yellow"/>
        </w:rPr>
      </w:pPr>
    </w:p>
    <w:p w:rsidR="00C63AFD" w:rsidRPr="003C17D3" w:rsidRDefault="00C63AFD" w:rsidP="00C63AFD">
      <w:pPr>
        <w:rPr>
          <w:szCs w:val="22"/>
          <w:highlight w:val="yellow"/>
        </w:rPr>
      </w:pPr>
    </w:p>
    <w:p w:rsidR="00C63AFD" w:rsidRPr="003C17D3" w:rsidRDefault="00C803CE" w:rsidP="00C63AFD">
      <w:pPr>
        <w:rPr>
          <w:szCs w:val="22"/>
          <w:highlight w:val="yellow"/>
        </w:rPr>
      </w:pPr>
      <w:r>
        <w:rPr>
          <w:noProof/>
          <w:szCs w:val="22"/>
          <w:highlight w:val="yellow"/>
          <w:lang w:val="es-419" w:eastAsia="es-419"/>
        </w:rPr>
        <mc:AlternateContent>
          <mc:Choice Requires="wps">
            <w:drawing>
              <wp:anchor distT="0" distB="0" distL="114300" distR="114300" simplePos="0" relativeHeight="251658240" behindDoc="0" locked="0" layoutInCell="1" allowOverlap="1">
                <wp:simplePos x="0" y="0"/>
                <wp:positionH relativeFrom="column">
                  <wp:posOffset>2430145</wp:posOffset>
                </wp:positionH>
                <wp:positionV relativeFrom="paragraph">
                  <wp:posOffset>99060</wp:posOffset>
                </wp:positionV>
                <wp:extent cx="618490" cy="0"/>
                <wp:effectExtent l="10795" t="13970" r="8890" b="508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FCBB5" id="_x0000_t32" coordsize="21600,21600" o:spt="32" o:oned="t" path="m,l21600,21600e" filled="f">
                <v:path arrowok="t" fillok="f" o:connecttype="none"/>
                <o:lock v:ext="edit" shapetype="t"/>
              </v:shapetype>
              <v:shape id="AutoShape 7" o:spid="_x0000_s1026" type="#_x0000_t32" style="position:absolute;margin-left:191.35pt;margin-top:7.8pt;width:48.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0NHQ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"/>
            </w:pict>
          </mc:Fallback>
        </mc:AlternateContent>
      </w:r>
    </w:p>
    <w:p w:rsidR="00C63AFD" w:rsidRPr="003C17D3" w:rsidRDefault="00C63AFD" w:rsidP="00C63AFD">
      <w:pPr>
        <w:rPr>
          <w:szCs w:val="22"/>
          <w:highlight w:val="yellow"/>
        </w:rPr>
      </w:pPr>
    </w:p>
    <w:p w:rsidR="00C63AFD" w:rsidRPr="003C17D3" w:rsidRDefault="00C63AFD" w:rsidP="00C63AFD">
      <w:pPr>
        <w:rPr>
          <w:szCs w:val="22"/>
          <w:highlight w:val="yellow"/>
        </w:rPr>
      </w:pPr>
    </w:p>
    <w:p w:rsidR="00C63AFD" w:rsidRPr="003C17D3" w:rsidRDefault="00C803CE" w:rsidP="00C63AFD">
      <w:pPr>
        <w:rPr>
          <w:szCs w:val="22"/>
          <w:highlight w:val="yellow"/>
        </w:rPr>
      </w:pPr>
      <w:r>
        <w:rPr>
          <w:noProof/>
          <w:szCs w:val="22"/>
          <w:highlight w:val="yellow"/>
          <w:lang w:val="es-419" w:eastAsia="es-419"/>
        </w:rPr>
        <mc:AlternateContent>
          <mc:Choice Requires="wps">
            <w:drawing>
              <wp:anchor distT="0" distB="0" distL="114300" distR="114300" simplePos="0" relativeHeight="251659264" behindDoc="0" locked="0" layoutInCell="1" allowOverlap="1">
                <wp:simplePos x="0" y="0"/>
                <wp:positionH relativeFrom="column">
                  <wp:posOffset>1174750</wp:posOffset>
                </wp:positionH>
                <wp:positionV relativeFrom="paragraph">
                  <wp:posOffset>85090</wp:posOffset>
                </wp:positionV>
                <wp:extent cx="0" cy="271145"/>
                <wp:effectExtent l="12700" t="5715" r="6350" b="889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18C90" id="AutoShape 8" o:spid="_x0000_s1026" type="#_x0000_t32" style="position:absolute;margin-left:92.5pt;margin-top:6.7pt;width:0;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4AHAIAADo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"/>
            </w:pict>
          </mc:Fallback>
        </mc:AlternateContent>
      </w:r>
    </w:p>
    <w:p w:rsidR="00C63AFD" w:rsidRPr="003C17D3" w:rsidRDefault="00C63AFD" w:rsidP="00C63AFD">
      <w:pPr>
        <w:rPr>
          <w:szCs w:val="22"/>
          <w:highlight w:val="yellow"/>
        </w:rPr>
      </w:pPr>
    </w:p>
    <w:p w:rsidR="00C63AFD" w:rsidRPr="003C17D3" w:rsidRDefault="00C803CE" w:rsidP="00C63AFD">
      <w:pPr>
        <w:rPr>
          <w:szCs w:val="22"/>
          <w:highlight w:val="yellow"/>
        </w:rPr>
      </w:pPr>
      <w:r>
        <w:rPr>
          <w:rFonts w:cs="Arial"/>
          <w:noProof/>
          <w:szCs w:val="22"/>
          <w:highlight w:val="yellow"/>
          <w:lang w:val="es-419" w:eastAsia="es-419"/>
        </w:rPr>
        <mc:AlternateContent>
          <mc:Choice Requires="wps">
            <w:drawing>
              <wp:anchor distT="0" distB="0" distL="114300" distR="114300" simplePos="0" relativeHeight="251660288" behindDoc="0" locked="0" layoutInCell="1" allowOverlap="1">
                <wp:simplePos x="0" y="0"/>
                <wp:positionH relativeFrom="column">
                  <wp:posOffset>144145</wp:posOffset>
                </wp:positionH>
                <wp:positionV relativeFrom="paragraph">
                  <wp:posOffset>34925</wp:posOffset>
                </wp:positionV>
                <wp:extent cx="2286000" cy="914400"/>
                <wp:effectExtent l="10795" t="10160" r="8255" b="889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AACOG’s Ozone Monitoring</w:t>
                            </w:r>
                          </w:p>
                          <w:p w:rsidR="004B1359" w:rsidRDefault="004B1359" w:rsidP="002B31AC">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Sub-contractor</w:t>
                            </w:r>
                          </w:p>
                          <w:p w:rsidR="004B1359" w:rsidRDefault="004B1359" w:rsidP="002B31AC">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To be selected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11.35pt;margin-top:2.75pt;width:18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" filled="f">
                <v:textbox>
                  <w:txbxContent>
                    <w:p w:rsidR="004B1359" w:rsidRDefault="004B1359"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AACOG’s Ozone Monitoring</w:t>
                      </w:r>
                    </w:p>
                    <w:p w:rsidR="004B1359" w:rsidRDefault="004B1359" w:rsidP="002B31AC">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Sub-contractor</w:t>
                      </w:r>
                    </w:p>
                    <w:p w:rsidR="004B1359" w:rsidRDefault="004B1359" w:rsidP="002B31AC">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szCs w:val="22"/>
                        </w:rPr>
                      </w:pPr>
                      <w:r>
                        <w:rPr>
                          <w:rFonts w:cs="Arial"/>
                          <w:szCs w:val="22"/>
                        </w:rPr>
                        <w:t>To be selected</w:t>
                      </w:r>
                    </w:p>
                  </w:txbxContent>
                </v:textbox>
              </v:shape>
            </w:pict>
          </mc:Fallback>
        </mc:AlternateContent>
      </w:r>
    </w:p>
    <w:p w:rsidR="00C63AFD" w:rsidRPr="003C17D3" w:rsidRDefault="00C63AFD" w:rsidP="00C63AFD">
      <w:pPr>
        <w:rPr>
          <w:szCs w:val="22"/>
          <w:highlight w:val="yellow"/>
        </w:rPr>
      </w:pPr>
    </w:p>
    <w:p w:rsidR="00C63AFD" w:rsidRPr="003C17D3" w:rsidRDefault="00C63AFD"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Cs w:val="22"/>
          <w:highlight w:val="yellow"/>
        </w:rPr>
      </w:pPr>
    </w:p>
    <w:p w:rsidR="00C63AFD" w:rsidRPr="003C17D3" w:rsidRDefault="00C63AFD"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Cs w:val="22"/>
          <w:highlight w:val="yellow"/>
        </w:rPr>
      </w:pPr>
    </w:p>
    <w:p w:rsidR="00C63AFD" w:rsidRPr="003C17D3" w:rsidRDefault="00C63AFD"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Cs w:val="22"/>
          <w:highlight w:val="yellow"/>
        </w:rPr>
      </w:pPr>
    </w:p>
    <w:p w:rsidR="00C63AFD" w:rsidRPr="003C17D3" w:rsidRDefault="00C63AFD"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Cs w:val="22"/>
          <w:highlight w:val="yellow"/>
        </w:rPr>
      </w:pPr>
    </w:p>
    <w:p w:rsidR="00C63AFD" w:rsidRPr="003C17D3" w:rsidRDefault="00C63AFD"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Cs w:val="22"/>
          <w:highlight w:val="yellow"/>
        </w:rPr>
      </w:pPr>
    </w:p>
    <w:p w:rsidR="00C63AFD" w:rsidRPr="003C17D3" w:rsidRDefault="00C63AFD"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Cs w:val="22"/>
          <w:highlight w:val="yellow"/>
        </w:rPr>
      </w:pPr>
    </w:p>
    <w:p w:rsidR="0058074B" w:rsidRDefault="0058074B" w:rsidP="0058074B">
      <w:pPr>
        <w:pStyle w:val="Heading2"/>
      </w:pPr>
      <w:bookmarkStart w:id="16" w:name="_Toc440008140"/>
      <w:r w:rsidRPr="00DB200E">
        <w:t>Project Schedule / Key Milestones</w:t>
      </w:r>
      <w:bookmarkEnd w:id="16"/>
    </w:p>
    <w:p w:rsidR="00E51E32" w:rsidRPr="00E51E32" w:rsidRDefault="00E51E32" w:rsidP="00E51E32"/>
    <w:p w:rsidR="00071C69" w:rsidRDefault="0058074B" w:rsidP="00071C69">
      <w:r w:rsidRPr="00DB200E">
        <w:rPr>
          <w:b/>
          <w:i/>
        </w:rPr>
        <w:t>Deliverable</w:t>
      </w:r>
      <w:r w:rsidRPr="00DB200E">
        <w:t xml:space="preserve">: AACOG is responsible for the collection of ambient monitoring data at monitoring sites listed in Table </w:t>
      </w:r>
      <w:r w:rsidR="0043443D">
        <w:t>1-</w:t>
      </w:r>
      <w:r w:rsidRPr="00DB200E">
        <w:t>1: AACOG Ambient Air Quality Monitoring Locations, Parameters, 1st Day of Operation, and for the electronic transfer of the data to the TCEQ’s LEADS system on a near-“</w:t>
      </w:r>
      <w:r w:rsidR="00071C69" w:rsidRPr="00DB200E">
        <w:t>real-time” basis.  End-of-season maintenance and decommissioning activities will also be performed by AACOG.</w:t>
      </w:r>
    </w:p>
    <w:p w:rsidR="003D2890" w:rsidRPr="0058074B" w:rsidRDefault="003D2890" w:rsidP="00071C69">
      <w:pPr>
        <w:rPr>
          <w:highlight w:val="yellow"/>
        </w:rPr>
      </w:pPr>
    </w:p>
    <w:p w:rsidR="00490EE2" w:rsidRPr="00DB200E" w:rsidRDefault="00071C69" w:rsidP="00490EE2">
      <w:r w:rsidRPr="00DB200E">
        <w:rPr>
          <w:b/>
          <w:i/>
        </w:rPr>
        <w:t>Deliverable Dates</w:t>
      </w:r>
      <w:r w:rsidRPr="00DB200E">
        <w:t xml:space="preserve">: Air monitoring continuously between </w:t>
      </w:r>
      <w:r w:rsidR="00C63AFD" w:rsidRPr="00DB200E">
        <w:rPr>
          <w:rFonts w:cs="Arial"/>
          <w:szCs w:val="22"/>
        </w:rPr>
        <w:t>March 1</w:t>
      </w:r>
      <w:r w:rsidR="00C63AFD" w:rsidRPr="00DB200E">
        <w:rPr>
          <w:rFonts w:cs="Arial"/>
          <w:szCs w:val="22"/>
          <w:vertAlign w:val="superscript"/>
        </w:rPr>
        <w:t>st</w:t>
      </w:r>
      <w:r w:rsidR="00C63AFD" w:rsidRPr="00DB200E">
        <w:rPr>
          <w:rFonts w:cs="Arial"/>
          <w:szCs w:val="22"/>
        </w:rPr>
        <w:t>, 2016 to midnight November 15</w:t>
      </w:r>
      <w:r w:rsidR="00C63AFD" w:rsidRPr="00DB200E">
        <w:rPr>
          <w:rFonts w:cs="Arial"/>
          <w:szCs w:val="22"/>
          <w:vertAlign w:val="superscript"/>
        </w:rPr>
        <w:t>th</w:t>
      </w:r>
      <w:r w:rsidR="00C63AFD" w:rsidRPr="00DB200E">
        <w:rPr>
          <w:rFonts w:cs="Arial"/>
          <w:szCs w:val="22"/>
        </w:rPr>
        <w:t>, 2016 and from March 1</w:t>
      </w:r>
      <w:r w:rsidR="00C63AFD" w:rsidRPr="00DB200E">
        <w:rPr>
          <w:rFonts w:cs="Arial"/>
          <w:szCs w:val="22"/>
          <w:vertAlign w:val="superscript"/>
        </w:rPr>
        <w:t>st</w:t>
      </w:r>
      <w:r w:rsidR="00C63AFD" w:rsidRPr="00DB200E">
        <w:rPr>
          <w:rFonts w:cs="Arial"/>
          <w:szCs w:val="22"/>
        </w:rPr>
        <w:t>, 2017 to midnight November 15</w:t>
      </w:r>
      <w:r w:rsidR="00C63AFD" w:rsidRPr="00DB200E">
        <w:rPr>
          <w:rFonts w:cs="Arial"/>
          <w:szCs w:val="22"/>
          <w:vertAlign w:val="superscript"/>
        </w:rPr>
        <w:t>th</w:t>
      </w:r>
      <w:r w:rsidR="00C63AFD" w:rsidRPr="00DB200E">
        <w:rPr>
          <w:rFonts w:cs="Arial"/>
          <w:szCs w:val="22"/>
        </w:rPr>
        <w:t>, 2017</w:t>
      </w:r>
      <w:r w:rsidRPr="00DB200E">
        <w:t xml:space="preserve">.  End-of-season maintenance and decommissioning activities must be completed by November </w:t>
      </w:r>
      <w:r w:rsidR="00C63AFD" w:rsidRPr="00DB200E">
        <w:t>30, 201</w:t>
      </w:r>
      <w:r w:rsidR="00DB200E">
        <w:t>6 and November 30, 2017, respectively</w:t>
      </w:r>
      <w:r w:rsidRPr="00DB200E">
        <w:t>.</w:t>
      </w:r>
    </w:p>
    <w:p w:rsidR="00C63AFD" w:rsidRPr="003C17D3" w:rsidRDefault="00C63AFD" w:rsidP="00C63AFD">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cs="Arial"/>
          <w:szCs w:val="22"/>
          <w:highlight w:val="yellow"/>
        </w:rPr>
      </w:pPr>
    </w:p>
    <w:p w:rsidR="00C63AFD" w:rsidRPr="0058074B" w:rsidRDefault="00C63AFD" w:rsidP="00C63AFD">
      <w:pPr>
        <w:pStyle w:val="Caption"/>
        <w:rPr>
          <w:rFonts w:cs="Arial"/>
        </w:rPr>
      </w:pPr>
      <w:bookmarkStart w:id="17" w:name="_Toc401572242"/>
      <w:bookmarkStart w:id="18" w:name="_Toc440008154"/>
      <w:r w:rsidRPr="0058074B">
        <w:rPr>
          <w:rFonts w:cs="Arial"/>
        </w:rPr>
        <w:t xml:space="preserve">Table </w:t>
      </w:r>
      <w:r w:rsidR="00AE7041" w:rsidRPr="0058074B">
        <w:rPr>
          <w:rFonts w:cs="Arial"/>
        </w:rPr>
        <w:fldChar w:fldCharType="begin"/>
      </w:r>
      <w:r w:rsidR="00AE7041" w:rsidRPr="0058074B">
        <w:rPr>
          <w:rFonts w:cs="Arial"/>
        </w:rPr>
        <w:instrText xml:space="preserve"> STYLEREF 1 \s </w:instrText>
      </w:r>
      <w:r w:rsidR="00AE7041" w:rsidRPr="0058074B">
        <w:rPr>
          <w:rFonts w:cs="Arial"/>
        </w:rPr>
        <w:fldChar w:fldCharType="separate"/>
      </w:r>
      <w:r w:rsidR="008A26ED">
        <w:rPr>
          <w:rFonts w:cs="Arial"/>
          <w:noProof/>
        </w:rPr>
        <w:t>2</w:t>
      </w:r>
      <w:r w:rsidR="00AE7041" w:rsidRPr="0058074B">
        <w:rPr>
          <w:rFonts w:cs="Arial"/>
        </w:rPr>
        <w:fldChar w:fldCharType="end"/>
      </w:r>
      <w:r w:rsidR="00AE7041" w:rsidRPr="0058074B">
        <w:rPr>
          <w:rFonts w:cs="Arial"/>
        </w:rPr>
        <w:noBreakHyphen/>
      </w:r>
      <w:r w:rsidR="00AE7041" w:rsidRPr="0058074B">
        <w:rPr>
          <w:rFonts w:cs="Arial"/>
        </w:rPr>
        <w:fldChar w:fldCharType="begin"/>
      </w:r>
      <w:r w:rsidR="00AE7041" w:rsidRPr="0058074B">
        <w:rPr>
          <w:rFonts w:cs="Arial"/>
        </w:rPr>
        <w:instrText xml:space="preserve"> SEQ Table \* ARABIC \s 1 </w:instrText>
      </w:r>
      <w:r w:rsidR="00AE7041" w:rsidRPr="0058074B">
        <w:rPr>
          <w:rFonts w:cs="Arial"/>
        </w:rPr>
        <w:fldChar w:fldCharType="separate"/>
      </w:r>
      <w:r w:rsidR="008A26ED">
        <w:rPr>
          <w:rFonts w:cs="Arial"/>
          <w:noProof/>
        </w:rPr>
        <w:t>1</w:t>
      </w:r>
      <w:r w:rsidR="00AE7041" w:rsidRPr="0058074B">
        <w:rPr>
          <w:rFonts w:cs="Arial"/>
        </w:rPr>
        <w:fldChar w:fldCharType="end"/>
      </w:r>
      <w:r w:rsidR="0058074B">
        <w:rPr>
          <w:rFonts w:cs="Arial"/>
        </w:rPr>
        <w:t>:</w:t>
      </w:r>
      <w:r w:rsidRPr="0058074B">
        <w:rPr>
          <w:rFonts w:cs="Arial"/>
        </w:rPr>
        <w:t xml:space="preserve"> Summary of project schedule and milestones</w:t>
      </w:r>
      <w:bookmarkEnd w:id="17"/>
      <w:bookmarkEnd w:id="18"/>
    </w:p>
    <w:tbl>
      <w:tblPr>
        <w:tblW w:w="9090" w:type="dxa"/>
        <w:tblInd w:w="91" w:type="dxa"/>
        <w:tblLayout w:type="fixed"/>
        <w:tblCellMar>
          <w:left w:w="91" w:type="dxa"/>
          <w:right w:w="91" w:type="dxa"/>
        </w:tblCellMar>
        <w:tblLook w:val="0000" w:firstRow="0" w:lastRow="0" w:firstColumn="0" w:lastColumn="0" w:noHBand="0" w:noVBand="0"/>
      </w:tblPr>
      <w:tblGrid>
        <w:gridCol w:w="5580"/>
        <w:gridCol w:w="3510"/>
      </w:tblGrid>
      <w:tr w:rsidR="00C63AFD" w:rsidRPr="0058074B" w:rsidTr="00C63AFD">
        <w:tc>
          <w:tcPr>
            <w:tcW w:w="5580" w:type="dxa"/>
            <w:tcBorders>
              <w:top w:val="single" w:sz="7" w:space="0" w:color="000000"/>
              <w:left w:val="single" w:sz="7" w:space="0" w:color="000000"/>
              <w:bottom w:val="single" w:sz="7" w:space="0" w:color="000000"/>
              <w:right w:val="single" w:sz="7" w:space="0" w:color="000000"/>
            </w:tcBorders>
            <w:shd w:val="clear" w:color="auto" w:fill="D9D9D9"/>
          </w:tcPr>
          <w:p w:rsidR="00C63AFD" w:rsidRPr="0058074B" w:rsidRDefault="00C63AFD" w:rsidP="00C63AFD">
            <w:pPr>
              <w:jc w:val="center"/>
              <w:rPr>
                <w:rFonts w:cs="Arial"/>
                <w:szCs w:val="22"/>
              </w:rPr>
            </w:pPr>
            <w:r w:rsidRPr="0058074B">
              <w:rPr>
                <w:rFonts w:cs="Arial"/>
                <w:b/>
                <w:szCs w:val="22"/>
              </w:rPr>
              <w:t xml:space="preserve">Work Element </w:t>
            </w:r>
          </w:p>
        </w:tc>
        <w:tc>
          <w:tcPr>
            <w:tcW w:w="3510" w:type="dxa"/>
            <w:tcBorders>
              <w:top w:val="single" w:sz="7" w:space="0" w:color="000000"/>
              <w:left w:val="single" w:sz="7" w:space="0" w:color="000000"/>
              <w:bottom w:val="single" w:sz="7" w:space="0" w:color="000000"/>
              <w:right w:val="single" w:sz="7" w:space="0" w:color="000000"/>
            </w:tcBorders>
            <w:shd w:val="clear" w:color="auto" w:fill="D9D9D9"/>
          </w:tcPr>
          <w:p w:rsidR="00C63AFD" w:rsidRPr="0058074B" w:rsidRDefault="00C63AFD" w:rsidP="00C63AFD">
            <w:pPr>
              <w:jc w:val="center"/>
              <w:rPr>
                <w:rFonts w:cs="Arial"/>
                <w:szCs w:val="22"/>
              </w:rPr>
            </w:pPr>
            <w:r w:rsidRPr="0058074B">
              <w:rPr>
                <w:rFonts w:cs="Arial"/>
                <w:b/>
                <w:szCs w:val="22"/>
              </w:rPr>
              <w:t>Deliverable Date</w:t>
            </w:r>
          </w:p>
        </w:tc>
      </w:tr>
      <w:tr w:rsidR="00C63AFD" w:rsidRPr="0058074B" w:rsidTr="00634411">
        <w:tc>
          <w:tcPr>
            <w:tcW w:w="5580" w:type="dxa"/>
            <w:tcBorders>
              <w:top w:val="single" w:sz="7" w:space="0" w:color="000000"/>
              <w:left w:val="single" w:sz="7" w:space="0" w:color="000000"/>
              <w:bottom w:val="single" w:sz="7" w:space="0" w:color="000000"/>
              <w:right w:val="single" w:sz="7" w:space="0" w:color="000000"/>
            </w:tcBorders>
          </w:tcPr>
          <w:p w:rsidR="00C63AFD" w:rsidRPr="0058074B" w:rsidRDefault="00C63AFD" w:rsidP="00C63AFD">
            <w:pPr>
              <w:rPr>
                <w:rFonts w:cs="Arial"/>
                <w:b/>
                <w:szCs w:val="22"/>
              </w:rPr>
            </w:pPr>
            <w:r w:rsidRPr="0058074B">
              <w:rPr>
                <w:rFonts w:cs="Arial"/>
                <w:b/>
                <w:szCs w:val="22"/>
              </w:rPr>
              <w:t xml:space="preserve">Deliverable </w:t>
            </w:r>
            <w:r w:rsidR="00DB200E" w:rsidRPr="0058074B">
              <w:rPr>
                <w:rFonts w:cs="Arial"/>
                <w:b/>
                <w:szCs w:val="22"/>
              </w:rPr>
              <w:t>2</w:t>
            </w:r>
            <w:r w:rsidRPr="0058074B">
              <w:rPr>
                <w:rFonts w:cs="Arial"/>
                <w:b/>
                <w:szCs w:val="22"/>
              </w:rPr>
              <w:t xml:space="preserve">.1.1: QAPP </w:t>
            </w:r>
          </w:p>
          <w:p w:rsidR="00C63AFD" w:rsidRPr="0058074B" w:rsidRDefault="00C63AFD" w:rsidP="00C63AFD">
            <w:pPr>
              <w:rPr>
                <w:rFonts w:cs="Arial"/>
                <w:szCs w:val="22"/>
              </w:rPr>
            </w:pPr>
            <w:r w:rsidRPr="0058074B">
              <w:rPr>
                <w:rFonts w:cs="Arial"/>
                <w:szCs w:val="22"/>
              </w:rPr>
              <w:t xml:space="preserve">   Drafts submitted to TCEQ for review and approval</w:t>
            </w:r>
          </w:p>
        </w:tc>
        <w:tc>
          <w:tcPr>
            <w:tcW w:w="3510" w:type="dxa"/>
            <w:tcBorders>
              <w:top w:val="single" w:sz="7" w:space="0" w:color="000000"/>
              <w:left w:val="single" w:sz="7" w:space="0" w:color="000000"/>
              <w:bottom w:val="single" w:sz="7" w:space="0" w:color="000000"/>
              <w:right w:val="single" w:sz="7" w:space="0" w:color="000000"/>
            </w:tcBorders>
            <w:vAlign w:val="center"/>
          </w:tcPr>
          <w:p w:rsidR="00C63AFD" w:rsidRPr="0058074B" w:rsidRDefault="00C63AFD" w:rsidP="00634411">
            <w:pPr>
              <w:jc w:val="center"/>
              <w:rPr>
                <w:rFonts w:cs="Arial"/>
                <w:szCs w:val="22"/>
              </w:rPr>
            </w:pPr>
            <w:r w:rsidRPr="0058074B">
              <w:rPr>
                <w:rFonts w:cs="Arial"/>
                <w:szCs w:val="22"/>
              </w:rPr>
              <w:t xml:space="preserve">October </w:t>
            </w:r>
            <w:r w:rsidR="003D2890">
              <w:rPr>
                <w:rFonts w:cs="Arial"/>
                <w:szCs w:val="22"/>
              </w:rPr>
              <w:t>1</w:t>
            </w:r>
            <w:r w:rsidR="00E41360">
              <w:rPr>
                <w:rFonts w:cs="Arial"/>
                <w:szCs w:val="22"/>
              </w:rPr>
              <w:t>4</w:t>
            </w:r>
            <w:r w:rsidRPr="0058074B">
              <w:rPr>
                <w:rFonts w:cs="Arial"/>
                <w:szCs w:val="22"/>
                <w:vertAlign w:val="superscript"/>
              </w:rPr>
              <w:t>th</w:t>
            </w:r>
            <w:r w:rsidRPr="0058074B">
              <w:rPr>
                <w:rFonts w:cs="Arial"/>
                <w:szCs w:val="22"/>
              </w:rPr>
              <w:t>, 2015</w:t>
            </w:r>
          </w:p>
        </w:tc>
      </w:tr>
      <w:tr w:rsidR="00634411" w:rsidRPr="0058074B" w:rsidTr="00634411">
        <w:tc>
          <w:tcPr>
            <w:tcW w:w="5580" w:type="dxa"/>
            <w:tcBorders>
              <w:top w:val="single" w:sz="7" w:space="0" w:color="000000"/>
              <w:left w:val="single" w:sz="7" w:space="0" w:color="000000"/>
              <w:bottom w:val="single" w:sz="7" w:space="0" w:color="000000"/>
              <w:right w:val="single" w:sz="7" w:space="0" w:color="000000"/>
            </w:tcBorders>
          </w:tcPr>
          <w:p w:rsidR="00634411" w:rsidRPr="00634411" w:rsidRDefault="00634411" w:rsidP="00634411">
            <w:pPr>
              <w:ind w:left="179"/>
              <w:rPr>
                <w:rFonts w:cs="Arial"/>
                <w:szCs w:val="22"/>
              </w:rPr>
            </w:pPr>
            <w:r w:rsidRPr="00634411">
              <w:rPr>
                <w:rFonts w:cs="Arial"/>
                <w:szCs w:val="22"/>
              </w:rPr>
              <w:t>Revision 1 of the QAPP submitted to TCEQ for review and approval</w:t>
            </w:r>
          </w:p>
        </w:tc>
        <w:tc>
          <w:tcPr>
            <w:tcW w:w="3510" w:type="dxa"/>
            <w:tcBorders>
              <w:top w:val="single" w:sz="7" w:space="0" w:color="000000"/>
              <w:left w:val="single" w:sz="7" w:space="0" w:color="000000"/>
              <w:bottom w:val="single" w:sz="7" w:space="0" w:color="000000"/>
              <w:right w:val="single" w:sz="7" w:space="0" w:color="000000"/>
            </w:tcBorders>
            <w:vAlign w:val="center"/>
          </w:tcPr>
          <w:p w:rsidR="00634411" w:rsidRPr="0058074B" w:rsidRDefault="00634411" w:rsidP="00634411">
            <w:pPr>
              <w:jc w:val="center"/>
              <w:rPr>
                <w:rFonts w:cs="Arial"/>
                <w:szCs w:val="22"/>
              </w:rPr>
            </w:pPr>
            <w:r>
              <w:rPr>
                <w:rFonts w:cs="Arial"/>
                <w:szCs w:val="22"/>
              </w:rPr>
              <w:t>January 11</w:t>
            </w:r>
            <w:r w:rsidRPr="00634411">
              <w:rPr>
                <w:rFonts w:cs="Arial"/>
                <w:szCs w:val="22"/>
                <w:vertAlign w:val="superscript"/>
              </w:rPr>
              <w:t>th</w:t>
            </w:r>
            <w:r>
              <w:rPr>
                <w:rFonts w:cs="Arial"/>
                <w:szCs w:val="22"/>
              </w:rPr>
              <w:t>, 2016</w:t>
            </w:r>
          </w:p>
        </w:tc>
      </w:tr>
      <w:tr w:rsidR="00C63AFD" w:rsidRPr="0058074B" w:rsidTr="00634411">
        <w:tc>
          <w:tcPr>
            <w:tcW w:w="5580" w:type="dxa"/>
            <w:tcBorders>
              <w:top w:val="single" w:sz="7" w:space="0" w:color="000000"/>
              <w:left w:val="single" w:sz="7" w:space="0" w:color="000000"/>
              <w:bottom w:val="single" w:sz="7" w:space="0" w:color="000000"/>
              <w:right w:val="single" w:sz="7" w:space="0" w:color="000000"/>
            </w:tcBorders>
          </w:tcPr>
          <w:p w:rsidR="00C63AFD" w:rsidRPr="0058074B" w:rsidRDefault="00C63AFD" w:rsidP="00DB200E">
            <w:pPr>
              <w:rPr>
                <w:rFonts w:cs="Arial"/>
                <w:b/>
                <w:szCs w:val="22"/>
              </w:rPr>
            </w:pPr>
            <w:r w:rsidRPr="0058074B">
              <w:rPr>
                <w:rFonts w:cs="Arial"/>
                <w:b/>
                <w:szCs w:val="22"/>
              </w:rPr>
              <w:t xml:space="preserve">Deliverable </w:t>
            </w:r>
            <w:r w:rsidR="00DB200E" w:rsidRPr="0058074B">
              <w:rPr>
                <w:rFonts w:cs="Arial"/>
                <w:b/>
                <w:szCs w:val="22"/>
              </w:rPr>
              <w:t>2</w:t>
            </w:r>
            <w:r w:rsidRPr="0058074B">
              <w:rPr>
                <w:rFonts w:cs="Arial"/>
                <w:b/>
                <w:szCs w:val="22"/>
              </w:rPr>
              <w:t>.1.2: Ambient monitoring data for ozone and meteorological conditions</w:t>
            </w:r>
          </w:p>
        </w:tc>
        <w:tc>
          <w:tcPr>
            <w:tcW w:w="3510" w:type="dxa"/>
            <w:tcBorders>
              <w:top w:val="single" w:sz="7" w:space="0" w:color="000000"/>
              <w:left w:val="single" w:sz="7" w:space="0" w:color="000000"/>
              <w:bottom w:val="single" w:sz="7" w:space="0" w:color="000000"/>
              <w:right w:val="single" w:sz="7" w:space="0" w:color="000000"/>
            </w:tcBorders>
            <w:vAlign w:val="center"/>
          </w:tcPr>
          <w:p w:rsidR="00C63AFD" w:rsidRPr="0058074B" w:rsidRDefault="00C63AFD" w:rsidP="00634411">
            <w:pPr>
              <w:jc w:val="center"/>
              <w:rPr>
                <w:rFonts w:cs="Arial"/>
                <w:szCs w:val="22"/>
              </w:rPr>
            </w:pPr>
            <w:r w:rsidRPr="0058074B">
              <w:rPr>
                <w:rFonts w:cs="Arial"/>
                <w:szCs w:val="22"/>
              </w:rPr>
              <w:t>November 30, 2017</w:t>
            </w:r>
          </w:p>
        </w:tc>
      </w:tr>
    </w:tbl>
    <w:p w:rsidR="00C63AFD" w:rsidRPr="003C17D3" w:rsidRDefault="00C63AFD" w:rsidP="00C63AFD">
      <w:pPr>
        <w:rPr>
          <w:rFonts w:cs="Arial"/>
          <w:szCs w:val="22"/>
          <w:highlight w:val="yellow"/>
        </w:rPr>
      </w:pPr>
    </w:p>
    <w:p w:rsidR="00C63AFD" w:rsidRPr="003C17D3" w:rsidRDefault="00C63AFD" w:rsidP="00490EE2">
      <w:pPr>
        <w:rPr>
          <w:highlight w:val="yellow"/>
        </w:rPr>
        <w:sectPr w:rsidR="00C63AFD" w:rsidRPr="003C17D3" w:rsidSect="007167E3">
          <w:pgSz w:w="12240" w:h="15840"/>
          <w:pgMar w:top="360" w:right="1440" w:bottom="720" w:left="1440" w:header="720" w:footer="720" w:gutter="0"/>
          <w:cols w:space="720"/>
        </w:sectPr>
      </w:pPr>
    </w:p>
    <w:p w:rsidR="00BC64B0" w:rsidRPr="00EC13DE" w:rsidRDefault="003C3552" w:rsidP="003C3552">
      <w:pPr>
        <w:pStyle w:val="Heading1"/>
      </w:pPr>
      <w:bookmarkStart w:id="19" w:name="_Toc440008141"/>
      <w:r w:rsidRPr="00EC13DE">
        <w:rPr>
          <w:rFonts w:cs="Arial"/>
          <w:szCs w:val="24"/>
        </w:rPr>
        <w:t>SCIENTIFIC APPROACH</w:t>
      </w:r>
      <w:bookmarkEnd w:id="19"/>
    </w:p>
    <w:p w:rsidR="003C3552" w:rsidRPr="003C17D3" w:rsidRDefault="003C3552" w:rsidP="00810CC3">
      <w:pPr>
        <w:rPr>
          <w:highlight w:val="yellow"/>
        </w:rPr>
      </w:pPr>
    </w:p>
    <w:p w:rsidR="00BC64B0" w:rsidRPr="00E51E32" w:rsidRDefault="00BC64B0" w:rsidP="00362172">
      <w:pPr>
        <w:rPr>
          <w:b/>
          <w:bCs/>
          <w:sz w:val="24"/>
          <w:szCs w:val="24"/>
        </w:rPr>
      </w:pPr>
      <w:r w:rsidRPr="00E51E32">
        <w:rPr>
          <w:b/>
          <w:bCs/>
          <w:sz w:val="24"/>
          <w:szCs w:val="24"/>
        </w:rPr>
        <w:t xml:space="preserve">Procedures for Locating </w:t>
      </w:r>
      <w:r w:rsidR="008C1B1A" w:rsidRPr="00E51E32">
        <w:rPr>
          <w:b/>
          <w:bCs/>
          <w:sz w:val="24"/>
          <w:szCs w:val="24"/>
        </w:rPr>
        <w:t>Monitors for Sampling; Design Rationale</w:t>
      </w:r>
    </w:p>
    <w:p w:rsidR="00BC64B0" w:rsidRPr="00E51E32" w:rsidRDefault="008C1B1A" w:rsidP="008C1B1A">
      <w:pPr>
        <w:tabs>
          <w:tab w:val="left" w:pos="8445"/>
        </w:tabs>
      </w:pPr>
      <w:r w:rsidRPr="00E51E32">
        <w:tab/>
      </w:r>
    </w:p>
    <w:p w:rsidR="00BC64B0" w:rsidRPr="00E51E32" w:rsidRDefault="00AE7041" w:rsidP="00AE7041">
      <w:pPr>
        <w:pStyle w:val="Caption"/>
      </w:pPr>
      <w:bookmarkStart w:id="20" w:name="_Toc440008157"/>
      <w:r w:rsidRPr="00E51E32">
        <w:t xml:space="preserve">Figure </w:t>
      </w:r>
      <w:r w:rsidR="00C803CE">
        <w:fldChar w:fldCharType="begin"/>
      </w:r>
      <w:r w:rsidR="00C803CE">
        <w:instrText xml:space="preserve"> STYLEREF 1 \s </w:instrText>
      </w:r>
      <w:r w:rsidR="00C803CE">
        <w:fldChar w:fldCharType="separate"/>
      </w:r>
      <w:r w:rsidR="008A26ED">
        <w:rPr>
          <w:noProof/>
        </w:rPr>
        <w:t>3</w:t>
      </w:r>
      <w:r w:rsidR="00C803CE">
        <w:rPr>
          <w:noProof/>
        </w:rPr>
        <w:fldChar w:fldCharType="end"/>
      </w:r>
      <w:r w:rsidRPr="00E51E32">
        <w:noBreakHyphen/>
      </w:r>
      <w:r w:rsidR="00C803CE">
        <w:fldChar w:fldCharType="begin"/>
      </w:r>
      <w:r w:rsidR="00C803CE">
        <w:instrText xml:space="preserve"> SEQ Figure \* ARABIC \s 1 </w:instrText>
      </w:r>
      <w:r w:rsidR="00C803CE">
        <w:fldChar w:fldCharType="separate"/>
      </w:r>
      <w:r w:rsidR="008A26ED">
        <w:rPr>
          <w:noProof/>
        </w:rPr>
        <w:t>1</w:t>
      </w:r>
      <w:r w:rsidR="00C803CE">
        <w:rPr>
          <w:noProof/>
        </w:rPr>
        <w:fldChar w:fldCharType="end"/>
      </w:r>
      <w:r w:rsidR="00583857" w:rsidRPr="00E51E32">
        <w:t>:</w:t>
      </w:r>
      <w:r w:rsidR="00BC64B0" w:rsidRPr="00E51E32">
        <w:t xml:space="preserve"> 2001 Ozone Monitoring Sites in the San Antonio Area</w:t>
      </w:r>
      <w:r w:rsidR="00BC64B0" w:rsidRPr="00E51E32">
        <w:rPr>
          <w:rStyle w:val="FootnoteReference"/>
        </w:rPr>
        <w:footnoteReference w:id="7"/>
      </w:r>
      <w:bookmarkEnd w:id="20"/>
    </w:p>
    <w:p w:rsidR="00BC64B0" w:rsidRPr="003C17D3" w:rsidRDefault="006C41A6" w:rsidP="00810CC3">
      <w:pPr>
        <w:rPr>
          <w:highlight w:val="yellow"/>
        </w:rPr>
      </w:pPr>
      <w:r>
        <w:rPr>
          <w:noProof/>
          <w:lang w:val="es-419" w:eastAsia="es-419"/>
        </w:rPr>
        <w:drawing>
          <wp:inline distT="0" distB="0" distL="0" distR="0">
            <wp:extent cx="5943600" cy="4457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C64B0" w:rsidRPr="003C17D3" w:rsidRDefault="00BC64B0" w:rsidP="00810CC3">
      <w:pPr>
        <w:rPr>
          <w:highlight w:val="yellow"/>
        </w:rPr>
      </w:pPr>
    </w:p>
    <w:p w:rsidR="00BC64B0" w:rsidRPr="00EC13DE" w:rsidRDefault="00BC64B0" w:rsidP="00BC64B0">
      <w:r w:rsidRPr="000C60C5">
        <w:t xml:space="preserve">The process for site selection occurred in 2001 with guidance provided both by the US </w:t>
      </w:r>
      <w:r w:rsidRPr="00EC13DE">
        <w:t>Environmental Protection Agency (EPA) and the Texas Commission on Environmental Quality (TCEQ). An historical document recording the early considerations for site selection is attached here as Attachment A: Ozone Monitor Placement. This document was provided as a handout to the Air Improvement Resources Technical Committee of the Alamo Area Council of Governments (AIR Tech) on November 19, 2001. The AIR Technical Committee is charged with guiding local policy makers regarding technical air quality matters.</w:t>
      </w:r>
      <w:r w:rsidRPr="00EC13DE">
        <w:rPr>
          <w:rStyle w:val="FootnoteReference"/>
        </w:rPr>
        <w:footnoteReference w:id="8"/>
      </w:r>
    </w:p>
    <w:p w:rsidR="00BC64B0" w:rsidRPr="00EC13DE" w:rsidRDefault="00BC64B0" w:rsidP="00643DE4">
      <w:pPr>
        <w:pStyle w:val="Caption"/>
      </w:pPr>
    </w:p>
    <w:p w:rsidR="00BC64B0" w:rsidRPr="00CC787E" w:rsidRDefault="00BC64B0" w:rsidP="00BC64B0">
      <w:r w:rsidRPr="00EC13DE">
        <w:t>All site locations were selected in close cooperation between the TCEQ Te</w:t>
      </w:r>
      <w:r w:rsidRPr="00CC787E">
        <w:t>chnical Analysis Staff, the TCEQ Network Design Team, and the AIR Tech Committee. Site selection criteria were originally considered as noted in Attachment A; site selection was constrained by EPA guidance relative to instrument placement (relative to local traffic conditions, etc.) and availability of property.</w:t>
      </w:r>
    </w:p>
    <w:p w:rsidR="00BC64B0" w:rsidRPr="003C17D3" w:rsidRDefault="00BC64B0" w:rsidP="00BC64B0">
      <w:pPr>
        <w:rPr>
          <w:highlight w:val="yellow"/>
        </w:rPr>
      </w:pPr>
    </w:p>
    <w:p w:rsidR="00BC64B0" w:rsidRPr="00CC787E" w:rsidRDefault="00E51E32" w:rsidP="00BC64B0">
      <w:r>
        <w:fldChar w:fldCharType="begin"/>
      </w:r>
      <w:r>
        <w:instrText xml:space="preserve"> REF _Ref432153065 \h </w:instrText>
      </w:r>
      <w:r>
        <w:fldChar w:fldCharType="separate"/>
      </w:r>
      <w:r w:rsidR="008A26ED" w:rsidRPr="00EC13DE">
        <w:t xml:space="preserve">Figure </w:t>
      </w:r>
      <w:r w:rsidR="008A26ED">
        <w:rPr>
          <w:noProof/>
        </w:rPr>
        <w:t>3</w:t>
      </w:r>
      <w:r w:rsidR="008A26ED" w:rsidRPr="00EC13DE">
        <w:noBreakHyphen/>
      </w:r>
      <w:r w:rsidR="008A26ED">
        <w:rPr>
          <w:noProof/>
        </w:rPr>
        <w:t>2</w:t>
      </w:r>
      <w:r>
        <w:fldChar w:fldCharType="end"/>
      </w:r>
      <w:r>
        <w:t xml:space="preserve"> </w:t>
      </w:r>
      <w:r w:rsidR="00BC64B0" w:rsidRPr="00CC787E">
        <w:t xml:space="preserve">illustrates, in yellow-shaded circles, regions of generally or potentially homogeneous ozone concentrations centered around regulatory sites existing in 2001. The blue-shaded circles </w:t>
      </w:r>
      <w:r w:rsidR="00CC787E" w:rsidRPr="00CC787E">
        <w:t xml:space="preserve">are </w:t>
      </w:r>
      <w:r w:rsidR="00BC64B0" w:rsidRPr="00CC787E">
        <w:t>center</w:t>
      </w:r>
      <w:r w:rsidR="00CC787E" w:rsidRPr="00CC787E">
        <w:t>ed</w:t>
      </w:r>
      <w:r w:rsidR="00BC64B0" w:rsidRPr="00CC787E">
        <w:t xml:space="preserve"> around local San Antonio schools; their overlay suggests coverage of the city such locations could provide.</w:t>
      </w:r>
    </w:p>
    <w:p w:rsidR="00BC64B0" w:rsidRPr="003C17D3" w:rsidRDefault="00BC64B0" w:rsidP="00BC64B0">
      <w:pPr>
        <w:rPr>
          <w:highlight w:val="yellow"/>
        </w:rPr>
      </w:pPr>
    </w:p>
    <w:p w:rsidR="00BC64B0" w:rsidRPr="00EC13DE" w:rsidRDefault="00BC64B0" w:rsidP="00BC64B0">
      <w:r w:rsidRPr="00CC787E">
        <w:t>In fact, as noted in</w:t>
      </w:r>
      <w:r w:rsidR="00E51E32">
        <w:t xml:space="preserve"> </w:t>
      </w:r>
      <w:r w:rsidR="00E51E32">
        <w:fldChar w:fldCharType="begin"/>
      </w:r>
      <w:r w:rsidR="00E51E32">
        <w:instrText xml:space="preserve"> REF _Ref432153091 \h </w:instrText>
      </w:r>
      <w:r w:rsidR="00E51E32">
        <w:fldChar w:fldCharType="separate"/>
      </w:r>
      <w:r w:rsidR="008A26ED" w:rsidRPr="00E5307F">
        <w:t xml:space="preserve">Table </w:t>
      </w:r>
      <w:r w:rsidR="008A26ED">
        <w:rPr>
          <w:noProof/>
        </w:rPr>
        <w:t>1</w:t>
      </w:r>
      <w:r w:rsidR="008A26ED" w:rsidRPr="00E5307F">
        <w:noBreakHyphen/>
      </w:r>
      <w:r w:rsidR="008A26ED">
        <w:rPr>
          <w:noProof/>
        </w:rPr>
        <w:t>1</w:t>
      </w:r>
      <w:r w:rsidR="00E51E32">
        <w:fldChar w:fldCharType="end"/>
      </w:r>
      <w:r w:rsidRPr="00CC787E">
        <w:t>, the final locations of AACOG</w:t>
      </w:r>
      <w:r w:rsidR="0043443D">
        <w:t>’s</w:t>
      </w:r>
      <w:r w:rsidRPr="00CC787E">
        <w:t xml:space="preserve"> ozone and meteorological </w:t>
      </w:r>
      <w:r w:rsidR="0043443D" w:rsidRPr="00CC787E">
        <w:t>monitor</w:t>
      </w:r>
      <w:r w:rsidR="0043443D">
        <w:t>s</w:t>
      </w:r>
      <w:r w:rsidR="0043443D" w:rsidRPr="00CC787E">
        <w:t xml:space="preserve"> </w:t>
      </w:r>
      <w:r w:rsidRPr="00CC787E">
        <w:t xml:space="preserve">are within public or private education centers (Elm Creek Elementary School, </w:t>
      </w:r>
      <w:r w:rsidRPr="00EC13DE">
        <w:t>Bulverde Elementary School, Seguin Outdoor Learning Center) or in government facilities (the National Weather Service Station in New Braunfels and the City Hall compounds for the Cities of Fair Oaks Ranch and Garden Ridge).</w:t>
      </w:r>
    </w:p>
    <w:p w:rsidR="00BC64B0" w:rsidRPr="00EC13DE" w:rsidRDefault="00BC64B0" w:rsidP="00BC64B0"/>
    <w:p w:rsidR="00BC64B0" w:rsidRPr="00EC13DE" w:rsidRDefault="00BC64B0" w:rsidP="00BC64B0">
      <w:r w:rsidRPr="00EC13DE">
        <w:t xml:space="preserve">A full description of all equipment and instrumentation owned by AACOG and situated at the </w:t>
      </w:r>
      <w:r w:rsidR="00D82B85">
        <w:t>five</w:t>
      </w:r>
      <w:r w:rsidRPr="00EC13DE">
        <w:t xml:space="preserve"> monitoring locations is provided in Attachment </w:t>
      </w:r>
      <w:r w:rsidR="00EC13DE" w:rsidRPr="00EC13DE">
        <w:t>B</w:t>
      </w:r>
      <w:r w:rsidRPr="00EC13DE">
        <w:t>: Monitoring Site Equipment Inventory List.</w:t>
      </w:r>
      <w:r w:rsidR="00D82B85">
        <w:t xml:space="preserve"> The Fair Oaks (C502) will be decommissioned and will not operate in 2016 and 2017. </w:t>
      </w:r>
      <w:r w:rsidR="00D82B85" w:rsidRPr="00D82B85">
        <w:t>Due to overgrown trees and the proximity to a new two-story building, the monitor does not take accurate readings, does not meet EPA’s recommended location standards, and cannot be lowered for maintenance.</w:t>
      </w:r>
    </w:p>
    <w:p w:rsidR="00BC64B0" w:rsidRPr="00EC13DE" w:rsidRDefault="00BC64B0" w:rsidP="00BC64B0"/>
    <w:p w:rsidR="00F52E43" w:rsidRPr="00EC13DE" w:rsidRDefault="00AE7041" w:rsidP="00AE7041">
      <w:pPr>
        <w:pStyle w:val="Caption"/>
      </w:pPr>
      <w:bookmarkStart w:id="21" w:name="_Ref432153065"/>
      <w:bookmarkStart w:id="22" w:name="_Toc440008158"/>
      <w:r w:rsidRPr="00EC13DE">
        <w:t xml:space="preserve">Figure </w:t>
      </w:r>
      <w:r w:rsidR="00C803CE">
        <w:fldChar w:fldCharType="begin"/>
      </w:r>
      <w:r w:rsidR="00C803CE">
        <w:instrText xml:space="preserve"> STYLEREF 1 \s </w:instrText>
      </w:r>
      <w:r w:rsidR="00C803CE">
        <w:fldChar w:fldCharType="separate"/>
      </w:r>
      <w:r w:rsidR="008A26ED">
        <w:rPr>
          <w:noProof/>
        </w:rPr>
        <w:t>3</w:t>
      </w:r>
      <w:r w:rsidR="00C803CE">
        <w:rPr>
          <w:noProof/>
        </w:rPr>
        <w:fldChar w:fldCharType="end"/>
      </w:r>
      <w:r w:rsidRPr="00EC13DE">
        <w:noBreakHyphen/>
      </w:r>
      <w:r w:rsidR="00C803CE">
        <w:fldChar w:fldCharType="begin"/>
      </w:r>
      <w:r w:rsidR="00C803CE">
        <w:instrText xml:space="preserve"> SEQ Figure \* ARABIC \s 1 </w:instrText>
      </w:r>
      <w:r w:rsidR="00C803CE">
        <w:fldChar w:fldCharType="separate"/>
      </w:r>
      <w:r w:rsidR="008A26ED">
        <w:rPr>
          <w:noProof/>
        </w:rPr>
        <w:t>2</w:t>
      </w:r>
      <w:r w:rsidR="00C803CE">
        <w:rPr>
          <w:noProof/>
        </w:rPr>
        <w:fldChar w:fldCharType="end"/>
      </w:r>
      <w:bookmarkEnd w:id="21"/>
      <w:r w:rsidRPr="00EC13DE">
        <w:t>:</w:t>
      </w:r>
      <w:r w:rsidR="00BC64B0" w:rsidRPr="00EC13DE">
        <w:t xml:space="preserve"> </w:t>
      </w:r>
      <w:r w:rsidR="00196B14" w:rsidRPr="00EC13DE">
        <w:t>2001 s</w:t>
      </w:r>
      <w:r w:rsidR="00BC64B0" w:rsidRPr="00EC13DE">
        <w:t xml:space="preserve">tudy </w:t>
      </w:r>
      <w:r w:rsidR="00F52E43" w:rsidRPr="00EC13DE">
        <w:t>by TCEQ Network Design Team</w:t>
      </w:r>
      <w:bookmarkEnd w:id="22"/>
    </w:p>
    <w:p w:rsidR="00BC64B0" w:rsidRPr="00E51E32" w:rsidRDefault="00F52E43" w:rsidP="00BC64B0">
      <w:r w:rsidRPr="00EC13DE">
        <w:t>L</w:t>
      </w:r>
      <w:r w:rsidR="00BC64B0" w:rsidRPr="00EC13DE">
        <w:t>ocation of AACOG ozone and meteorological monitoring network sites. Yellow-shaded</w:t>
      </w:r>
      <w:r w:rsidR="00BC64B0" w:rsidRPr="00E51E32">
        <w:t xml:space="preserve"> circles (radius ~4 miles) denote proposed representative coverage of existing (2001) regulatory sites. Blue-shaded circles are centered </w:t>
      </w:r>
      <w:r w:rsidR="008277AB" w:rsidRPr="00E51E32">
        <w:t>on</w:t>
      </w:r>
      <w:r w:rsidR="00BC64B0" w:rsidRPr="00E51E32">
        <w:t xml:space="preserve"> schools as possible site locations</w:t>
      </w:r>
      <w:r w:rsidR="00467069">
        <w:t>.</w:t>
      </w:r>
      <w:r w:rsidR="00BC64B0" w:rsidRPr="00E51E32">
        <w:rPr>
          <w:rStyle w:val="FootnoteReference"/>
        </w:rPr>
        <w:footnoteReference w:id="9"/>
      </w:r>
    </w:p>
    <w:p w:rsidR="00BC64B0" w:rsidRPr="003C17D3" w:rsidRDefault="006C41A6" w:rsidP="00BC64B0">
      <w:pPr>
        <w:rPr>
          <w:highlight w:val="yellow"/>
        </w:rPr>
      </w:pPr>
      <w:r>
        <w:rPr>
          <w:noProof/>
          <w:lang w:val="es-419" w:eastAsia="es-419"/>
        </w:rPr>
        <w:drawing>
          <wp:inline distT="0" distB="0" distL="0" distR="0">
            <wp:extent cx="4762500" cy="35718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62500" cy="3571875"/>
                    </a:xfrm>
                    <a:prstGeom prst="rect">
                      <a:avLst/>
                    </a:prstGeom>
                    <a:noFill/>
                    <a:ln w="6350" cmpd="sng">
                      <a:solidFill>
                        <a:srgbClr val="000000"/>
                      </a:solidFill>
                      <a:miter lim="800000"/>
                      <a:headEnd/>
                      <a:tailEnd/>
                    </a:ln>
                    <a:effectLst/>
                  </pic:spPr>
                </pic:pic>
              </a:graphicData>
            </a:graphic>
          </wp:inline>
        </w:drawing>
      </w:r>
    </w:p>
    <w:p w:rsidR="008C1B1A" w:rsidRPr="003C17D3" w:rsidRDefault="008C1B1A" w:rsidP="008C1B1A">
      <w:pPr>
        <w:rPr>
          <w:highlight w:val="yellow"/>
        </w:rPr>
      </w:pPr>
    </w:p>
    <w:p w:rsidR="008C1B1A" w:rsidRPr="00467069" w:rsidRDefault="008C1B1A" w:rsidP="008C1B1A">
      <w:r w:rsidRPr="00467069">
        <w:t xml:space="preserve">The unique target analyte for each sample taken in the project is ambient ozone. </w:t>
      </w:r>
    </w:p>
    <w:p w:rsidR="008C1B1A" w:rsidRPr="003C17D3" w:rsidRDefault="008C1B1A" w:rsidP="008C1B1A">
      <w:pPr>
        <w:rPr>
          <w:highlight w:val="yellow"/>
        </w:rPr>
      </w:pPr>
    </w:p>
    <w:p w:rsidR="003C3552" w:rsidRPr="00643DE4" w:rsidRDefault="00CE4537" w:rsidP="00BC64B0">
      <w:pPr>
        <w:sectPr w:rsidR="003C3552" w:rsidRPr="00643DE4" w:rsidSect="007167E3">
          <w:pgSz w:w="12240" w:h="15840"/>
          <w:pgMar w:top="360" w:right="1440" w:bottom="720" w:left="1440" w:header="720" w:footer="720" w:gutter="0"/>
          <w:cols w:space="720"/>
        </w:sectPr>
      </w:pPr>
      <w:r w:rsidRPr="000C60C5">
        <w:t>The ozone</w:t>
      </w:r>
      <w:r w:rsidR="0009308A" w:rsidRPr="000C60C5">
        <w:t xml:space="preserve"> and meteorological</w:t>
      </w:r>
      <w:r w:rsidRPr="000C60C5">
        <w:t xml:space="preserve"> monitors </w:t>
      </w:r>
      <w:r w:rsidR="0009308A" w:rsidRPr="000C60C5">
        <w:t>listed in</w:t>
      </w:r>
      <w:r w:rsidR="00467069">
        <w:t xml:space="preserve"> </w:t>
      </w:r>
      <w:r w:rsidR="00467069">
        <w:fldChar w:fldCharType="begin"/>
      </w:r>
      <w:r w:rsidR="00467069">
        <w:instrText xml:space="preserve"> REF _Ref432153091 \h </w:instrText>
      </w:r>
      <w:r w:rsidR="00467069">
        <w:fldChar w:fldCharType="separate"/>
      </w:r>
      <w:r w:rsidR="008A26ED" w:rsidRPr="00E5307F">
        <w:t xml:space="preserve">Table </w:t>
      </w:r>
      <w:r w:rsidR="008A26ED">
        <w:rPr>
          <w:noProof/>
        </w:rPr>
        <w:t>1</w:t>
      </w:r>
      <w:r w:rsidR="008A26ED" w:rsidRPr="00E5307F">
        <w:noBreakHyphen/>
      </w:r>
      <w:r w:rsidR="008A26ED">
        <w:rPr>
          <w:noProof/>
        </w:rPr>
        <w:t>1</w:t>
      </w:r>
      <w:r w:rsidR="00467069">
        <w:fldChar w:fldCharType="end"/>
      </w:r>
      <w:r w:rsidR="0009308A" w:rsidRPr="000C60C5">
        <w:t xml:space="preserve"> </w:t>
      </w:r>
      <w:r w:rsidRPr="000C60C5">
        <w:t xml:space="preserve">operate 24 hours/day and seven days/week </w:t>
      </w:r>
      <w:r w:rsidR="00467069">
        <w:t>between March 1 and November 15</w:t>
      </w:r>
      <w:r w:rsidRPr="000C60C5">
        <w:t>. The data is relayed to TCEQ via modem or uplink every 15 minutes for entry into the TCEQ’s Leading Environmental Analysis and Display System (LEADS) on a near-“real-time” basis during the entire ozone season.</w:t>
      </w:r>
    </w:p>
    <w:p w:rsidR="003C3552" w:rsidRPr="00EC13DE" w:rsidRDefault="003C3552" w:rsidP="003C3552">
      <w:pPr>
        <w:pStyle w:val="Heading1"/>
      </w:pPr>
      <w:bookmarkStart w:id="23" w:name="_Toc440008142"/>
      <w:r w:rsidRPr="00EC13DE">
        <w:rPr>
          <w:rFonts w:cs="Arial"/>
          <w:szCs w:val="24"/>
        </w:rPr>
        <w:t>SAMPLING PROCEDURES</w:t>
      </w:r>
      <w:bookmarkEnd w:id="23"/>
    </w:p>
    <w:p w:rsidR="008F2634" w:rsidRPr="00EC13DE" w:rsidRDefault="008F2634" w:rsidP="00CE4537"/>
    <w:p w:rsidR="00CE4537" w:rsidRPr="000C60C5" w:rsidRDefault="00CE4537" w:rsidP="00CE4537">
      <w:r w:rsidRPr="00EC13DE">
        <w:t>As noted in 3 Scientific Approach, all site locations were selected in close cooperation between the TCEQ Technical Analysis Staff, the TCEQ Network Design Team, and the AIR Tech</w:t>
      </w:r>
      <w:r w:rsidR="0043443D">
        <w:t>nical</w:t>
      </w:r>
      <w:r w:rsidRPr="00EC13DE">
        <w:t xml:space="preserve"> Committee. Site selection criteria were originally considered as noted in Attachment A; site selection was constrained by EPA guidance relative to instrument placement (relative to local traffic conditions, etc.) and availability of property.</w:t>
      </w:r>
      <w:r w:rsidR="00E90D99" w:rsidRPr="00EC13DE">
        <w:t xml:space="preserve"> As such, there are not known site-specific factors that may affect sampling</w:t>
      </w:r>
      <w:r w:rsidR="00E90D99" w:rsidRPr="000C60C5">
        <w:t xml:space="preserve"> procedures.</w:t>
      </w:r>
    </w:p>
    <w:p w:rsidR="00E90D99" w:rsidRPr="000C60C5" w:rsidRDefault="00E90D99" w:rsidP="00CE4537"/>
    <w:p w:rsidR="00E90D99" w:rsidRPr="000C60C5" w:rsidRDefault="00E90D99" w:rsidP="00E90D99">
      <w:r w:rsidRPr="000C60C5">
        <w:t>The data from the O</w:t>
      </w:r>
      <w:r w:rsidRPr="0043443D">
        <w:rPr>
          <w:vertAlign w:val="subscript"/>
        </w:rPr>
        <w:t>3</w:t>
      </w:r>
      <w:r w:rsidRPr="000C60C5">
        <w:t xml:space="preserve"> analyzers is collected using a Zeno 3200 data logger manufactured by Coastal Environmental Systems. The ozone data is collected in units of ppm with an internal offset of 0.009 ppm. Wind direction, wind speed, air temperature, and rainfall totals will also be collected at </w:t>
      </w:r>
      <w:r w:rsidR="0007475A">
        <w:t>two</w:t>
      </w:r>
      <w:r w:rsidR="0007475A" w:rsidRPr="000C60C5">
        <w:t xml:space="preserve"> </w:t>
      </w:r>
      <w:r w:rsidRPr="000C60C5">
        <w:t xml:space="preserve">of the </w:t>
      </w:r>
      <w:r w:rsidR="00D82B85">
        <w:t>five</w:t>
      </w:r>
      <w:r w:rsidRPr="000C60C5">
        <w:t xml:space="preserve"> AACOG locations (refer to Table 1). </w:t>
      </w:r>
      <w:r w:rsidR="002B76D7">
        <w:t xml:space="preserve">Additional hardware required for ozone sampling at the </w:t>
      </w:r>
      <w:r w:rsidR="00D82B85">
        <w:t>five</w:t>
      </w:r>
      <w:r w:rsidR="002B76D7">
        <w:t xml:space="preserve"> AACOG monitors is given in Attachment B.</w:t>
      </w:r>
    </w:p>
    <w:p w:rsidR="008F2634" w:rsidRPr="000C60C5" w:rsidRDefault="008F2634" w:rsidP="00E90D99"/>
    <w:p w:rsidR="003C3552" w:rsidRPr="000C60C5" w:rsidRDefault="008F2634" w:rsidP="003C3552">
      <w:r w:rsidRPr="000C60C5">
        <w:t>The data collection afforded by the O</w:t>
      </w:r>
      <w:r w:rsidRPr="009B636D">
        <w:rPr>
          <w:vertAlign w:val="subscript"/>
        </w:rPr>
        <w:t>3</w:t>
      </w:r>
      <w:r w:rsidRPr="000C60C5">
        <w:t xml:space="preserve"> analyzers does not require sample procedures or calibration methods unique t</w:t>
      </w:r>
      <w:r w:rsidR="001508AC" w:rsidRPr="000C60C5">
        <w:t>o each sample taken; rather, there are QA/QC checks on the calibration of the instruments described elsewhere in this document. Similarly, there are no applicable procedures for sample treatment and preparation such as homogenizing, composting, or splitting of samples. Similarly, air samples are not stored, numbered,</w:t>
      </w:r>
      <w:r w:rsidR="00C03F3D" w:rsidRPr="000C60C5">
        <w:t xml:space="preserve"> packed, shipped</w:t>
      </w:r>
      <w:r w:rsidR="001508AC" w:rsidRPr="000C60C5">
        <w:t xml:space="preserve"> </w:t>
      </w:r>
      <w:r w:rsidR="00C03F3D" w:rsidRPr="000C60C5">
        <w:t xml:space="preserve">or otherwise handled and </w:t>
      </w:r>
      <w:r w:rsidR="001508AC" w:rsidRPr="000C60C5">
        <w:t>preserved for future analysis in this project.</w:t>
      </w:r>
    </w:p>
    <w:p w:rsidR="003C3552" w:rsidRPr="003C17D3" w:rsidRDefault="003C3552" w:rsidP="003C3552">
      <w:pPr>
        <w:rPr>
          <w:highlight w:val="yellow"/>
        </w:rPr>
      </w:pPr>
    </w:p>
    <w:p w:rsidR="003C3552" w:rsidRPr="003C17D3" w:rsidRDefault="003C3552" w:rsidP="003C3552">
      <w:pPr>
        <w:rPr>
          <w:highlight w:val="yellow"/>
        </w:rPr>
      </w:pPr>
    </w:p>
    <w:p w:rsidR="003C3552" w:rsidRPr="003C17D3" w:rsidRDefault="003C3552" w:rsidP="003C3552">
      <w:pPr>
        <w:rPr>
          <w:highlight w:val="yellow"/>
        </w:rPr>
        <w:sectPr w:rsidR="003C3552" w:rsidRPr="003C17D3" w:rsidSect="007167E3">
          <w:pgSz w:w="12240" w:h="15840"/>
          <w:pgMar w:top="360" w:right="1440" w:bottom="720" w:left="1440" w:header="720" w:footer="720" w:gutter="0"/>
          <w:cols w:space="720"/>
        </w:sectPr>
      </w:pPr>
    </w:p>
    <w:p w:rsidR="003C3552" w:rsidRPr="00643DE4" w:rsidRDefault="003C3552" w:rsidP="003C3552">
      <w:pPr>
        <w:pStyle w:val="Heading1"/>
      </w:pPr>
      <w:bookmarkStart w:id="24" w:name="_Toc440008143"/>
      <w:r w:rsidRPr="00643DE4">
        <w:t>MEASUREMENT PROCEDURES</w:t>
      </w:r>
      <w:bookmarkEnd w:id="24"/>
    </w:p>
    <w:p w:rsidR="00241614" w:rsidRPr="00643DE4" w:rsidRDefault="00241614" w:rsidP="003C3552"/>
    <w:p w:rsidR="003C3552" w:rsidRPr="00643DE4" w:rsidRDefault="00AE7041" w:rsidP="00AE7041">
      <w:pPr>
        <w:pStyle w:val="Caption"/>
      </w:pPr>
      <w:bookmarkStart w:id="25" w:name="_Toc440008159"/>
      <w:r w:rsidRPr="00643DE4">
        <w:t xml:space="preserve">Figure </w:t>
      </w:r>
      <w:r w:rsidR="00C803CE">
        <w:fldChar w:fldCharType="begin"/>
      </w:r>
      <w:r w:rsidR="00C803CE">
        <w:instrText xml:space="preserve"> STYLEREF 1 \s </w:instrText>
      </w:r>
      <w:r w:rsidR="00C803CE">
        <w:fldChar w:fldCharType="separate"/>
      </w:r>
      <w:r w:rsidR="008A26ED">
        <w:rPr>
          <w:noProof/>
        </w:rPr>
        <w:t>5</w:t>
      </w:r>
      <w:r w:rsidR="00C803CE">
        <w:rPr>
          <w:noProof/>
        </w:rPr>
        <w:fldChar w:fldCharType="end"/>
      </w:r>
      <w:r w:rsidRPr="00643DE4">
        <w:noBreakHyphen/>
      </w:r>
      <w:r w:rsidR="00C803CE">
        <w:fldChar w:fldCharType="begin"/>
      </w:r>
      <w:r w:rsidR="00C803CE">
        <w:instrText xml:space="preserve"> SEQ Figure \* ARABIC \s 1 </w:instrText>
      </w:r>
      <w:r w:rsidR="00C803CE">
        <w:fldChar w:fldCharType="separate"/>
      </w:r>
      <w:r w:rsidR="008A26ED">
        <w:rPr>
          <w:noProof/>
        </w:rPr>
        <w:t>1</w:t>
      </w:r>
      <w:r w:rsidR="00C803CE">
        <w:rPr>
          <w:noProof/>
        </w:rPr>
        <w:fldChar w:fldCharType="end"/>
      </w:r>
      <w:r w:rsidRPr="00643DE4">
        <w:t>:</w:t>
      </w:r>
      <w:r w:rsidR="00241614" w:rsidRPr="00643DE4">
        <w:t xml:space="preserve"> Typical p</w:t>
      </w:r>
      <w:r w:rsidR="003C3552" w:rsidRPr="00643DE4">
        <w:t xml:space="preserve">hysical layout of </w:t>
      </w:r>
      <w:r w:rsidR="00241614" w:rsidRPr="00643DE4">
        <w:t>ozone monitor</w:t>
      </w:r>
      <w:r w:rsidR="00F52E43" w:rsidRPr="00643DE4">
        <w:t>ing equipment</w:t>
      </w:r>
      <w:bookmarkEnd w:id="25"/>
    </w:p>
    <w:p w:rsidR="003C3552" w:rsidRPr="003C17D3" w:rsidRDefault="006C41A6" w:rsidP="003C3552">
      <w:pPr>
        <w:rPr>
          <w:noProof/>
          <w:highlight w:val="yellow"/>
        </w:rPr>
      </w:pPr>
      <w:r>
        <w:rPr>
          <w:noProof/>
          <w:lang w:val="es-419" w:eastAsia="es-419"/>
        </w:rPr>
        <w:drawing>
          <wp:inline distT="0" distB="0" distL="0" distR="0">
            <wp:extent cx="5400675" cy="7115175"/>
            <wp:effectExtent l="19050" t="0" r="9525" b="0"/>
            <wp:docPr id="3" name="Picture 2" descr="ozon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zone layout"/>
                    <pic:cNvPicPr>
                      <a:picLocks noChangeAspect="1" noChangeArrowheads="1"/>
                    </pic:cNvPicPr>
                  </pic:nvPicPr>
                  <pic:blipFill>
                    <a:blip r:embed="rId13" cstate="print"/>
                    <a:srcRect/>
                    <a:stretch>
                      <a:fillRect/>
                    </a:stretch>
                  </pic:blipFill>
                  <pic:spPr bwMode="auto">
                    <a:xfrm>
                      <a:off x="0" y="0"/>
                      <a:ext cx="5400675" cy="7115175"/>
                    </a:xfrm>
                    <a:prstGeom prst="rect">
                      <a:avLst/>
                    </a:prstGeom>
                    <a:noFill/>
                    <a:ln w="9525">
                      <a:noFill/>
                      <a:miter lim="800000"/>
                      <a:headEnd/>
                      <a:tailEnd/>
                    </a:ln>
                  </pic:spPr>
                </pic:pic>
              </a:graphicData>
            </a:graphic>
          </wp:inline>
        </w:drawing>
      </w:r>
    </w:p>
    <w:p w:rsidR="003C3552" w:rsidRPr="003C17D3" w:rsidRDefault="003C3552" w:rsidP="003C3552">
      <w:pPr>
        <w:rPr>
          <w:noProof/>
          <w:highlight w:val="yellow"/>
        </w:rPr>
      </w:pPr>
    </w:p>
    <w:p w:rsidR="003C3552" w:rsidRPr="00643DE4" w:rsidRDefault="003C3552" w:rsidP="00AE7041">
      <w:pPr>
        <w:pStyle w:val="Heading2"/>
      </w:pPr>
      <w:bookmarkStart w:id="26" w:name="_Toc440008144"/>
      <w:r w:rsidRPr="00643DE4">
        <w:t>AACOG Ozone Equipment:</w:t>
      </w:r>
      <w:bookmarkEnd w:id="26"/>
    </w:p>
    <w:p w:rsidR="003C3552" w:rsidRPr="00643DE4" w:rsidRDefault="003C3552" w:rsidP="003C3552">
      <w:pPr>
        <w:jc w:val="both"/>
      </w:pPr>
      <w:r w:rsidRPr="00643DE4">
        <w:t xml:space="preserve">The </w:t>
      </w:r>
      <w:r w:rsidR="00D82B85">
        <w:t>five</w:t>
      </w:r>
      <w:r w:rsidRPr="00643DE4">
        <w:t xml:space="preserve"> ozone analyzers currently installed in the existing locations are Thermo Environmental Instruments, Model 49C. Data loggers are all Coastal Environmental Zeno-3200 Data Loggers. The modems are US Robotics 56K Sportster models. Cole-Parmer Inline 47-mm Filter Holder, P/N-U-06621-40. UPS Backup / Surge protectors at each site.</w:t>
      </w:r>
    </w:p>
    <w:p w:rsidR="003C3552" w:rsidRPr="00643DE4" w:rsidRDefault="003C3552" w:rsidP="003C3552">
      <w:pPr>
        <w:jc w:val="both"/>
      </w:pPr>
    </w:p>
    <w:p w:rsidR="003C3552" w:rsidRPr="00643DE4" w:rsidRDefault="003C3552" w:rsidP="003C3552">
      <w:pPr>
        <w:jc w:val="both"/>
        <w:rPr>
          <w:b/>
        </w:rPr>
      </w:pPr>
      <w:r w:rsidRPr="00643DE4">
        <w:rPr>
          <w:b/>
        </w:rPr>
        <w:t>AAC</w:t>
      </w:r>
      <w:r w:rsidR="003D2890">
        <w:rPr>
          <w:b/>
        </w:rPr>
        <w:t>OG Meteorological Equipment</w:t>
      </w:r>
    </w:p>
    <w:p w:rsidR="003C3552" w:rsidRPr="00643DE4" w:rsidRDefault="003C3552" w:rsidP="003C3552">
      <w:pPr>
        <w:jc w:val="both"/>
      </w:pPr>
      <w:r w:rsidRPr="00643DE4">
        <w:t>R.M. Young Wind Monitor, P/N-05305 VP; R.M. Young Platinum Temperature Probe, P/N-41342 VF; R.M. Young Multiplate Radiation Shield, P/N-41002 P; R.M. Young Tipping Bucket Rain Gauge, P/N-52203.</w:t>
      </w:r>
    </w:p>
    <w:p w:rsidR="003C3552" w:rsidRPr="00643DE4" w:rsidRDefault="003C3552" w:rsidP="003C3552">
      <w:pPr>
        <w:jc w:val="both"/>
      </w:pPr>
    </w:p>
    <w:p w:rsidR="003C3552" w:rsidRPr="00643DE4" w:rsidRDefault="003C3552" w:rsidP="003C3552">
      <w:pPr>
        <w:jc w:val="both"/>
        <w:rPr>
          <w:b/>
        </w:rPr>
      </w:pPr>
      <w:r w:rsidRPr="00643DE4">
        <w:rPr>
          <w:b/>
        </w:rPr>
        <w:t>Associated AACOG-owned Equipment for Meteorological Installation:</w:t>
      </w:r>
    </w:p>
    <w:p w:rsidR="003C3552" w:rsidRPr="00643DE4" w:rsidRDefault="003C3552" w:rsidP="003C3552">
      <w:pPr>
        <w:jc w:val="both"/>
      </w:pPr>
      <w:r w:rsidRPr="00643DE4">
        <w:t>Climatronics Corporation tower (33 feet tall), P/N-C33-G0-H1</w:t>
      </w:r>
    </w:p>
    <w:p w:rsidR="003C3552" w:rsidRPr="00643DE4" w:rsidRDefault="003C3552" w:rsidP="003C3552">
      <w:pPr>
        <w:jc w:val="both"/>
      </w:pPr>
    </w:p>
    <w:p w:rsidR="003C3552" w:rsidRPr="00643DE4" w:rsidRDefault="003C3552" w:rsidP="003C3552">
      <w:r w:rsidRPr="00643DE4">
        <w:t>The data from the O</w:t>
      </w:r>
      <w:r w:rsidRPr="009B636D">
        <w:rPr>
          <w:vertAlign w:val="subscript"/>
        </w:rPr>
        <w:t>3</w:t>
      </w:r>
      <w:r w:rsidRPr="00643DE4">
        <w:t xml:space="preserve"> analyzers will be collected using a Zeno 3200 data logger manufactured by Coastal Environmental Systems. Spare Zeno 3200 data loggers will be available should the primary data collection recorder malfunction. The ozone data will be collected in units of ppm with an internal offset of 0.009 ppm. Wind direction, wind speed, air temperature, and rainfall totals will also be collected </w:t>
      </w:r>
      <w:r w:rsidRPr="007D1A55">
        <w:t xml:space="preserve">at </w:t>
      </w:r>
      <w:r w:rsidR="00D82B85">
        <w:t>one</w:t>
      </w:r>
      <w:r w:rsidRPr="00643DE4">
        <w:t xml:space="preserve"> of the </w:t>
      </w:r>
      <w:r w:rsidR="00D82B85">
        <w:t>five</w:t>
      </w:r>
      <w:r w:rsidRPr="00643DE4">
        <w:t xml:space="preserve"> AACOG locations. </w:t>
      </w:r>
    </w:p>
    <w:p w:rsidR="003C3552" w:rsidRPr="00643DE4" w:rsidRDefault="003C3552" w:rsidP="003C3552"/>
    <w:p w:rsidR="003C3552" w:rsidRPr="00643DE4" w:rsidRDefault="003C3552" w:rsidP="003C3552">
      <w:r w:rsidRPr="00643DE4">
        <w:t>The O</w:t>
      </w:r>
      <w:r w:rsidRPr="009B636D">
        <w:rPr>
          <w:vertAlign w:val="subscript"/>
        </w:rPr>
        <w:t>3</w:t>
      </w:r>
      <w:r w:rsidRPr="00643DE4">
        <w:t xml:space="preserve"> concentration measurements will be reported in units of parts per billion (ppb). Wind speed will be reported in miles per hour (mph); wind direction will be reported in degrees relative to magnetic north; and air temperature will be reported in degrees Celsius. The data recorded at the AACOG sites will be reported on the TCEQ website as Ozone (ppb), Wind Speed (mph), Resultant Wind Speed (mph), Resultant Wind Direction (degrees), Maximum Wind Gust (mph), Standard Deviation Wind Direction, Outdoor Temperature (degrees Fahrenheit), and Precipitation (inches) information.</w:t>
      </w:r>
    </w:p>
    <w:p w:rsidR="003C3552" w:rsidRPr="00643DE4" w:rsidRDefault="003C3552" w:rsidP="003C3552">
      <w:pPr>
        <w:jc w:val="both"/>
      </w:pPr>
    </w:p>
    <w:p w:rsidR="003C3552" w:rsidRPr="00643DE4" w:rsidRDefault="003C3552" w:rsidP="003C3552">
      <w:r w:rsidRPr="00643DE4">
        <w:t>The O</w:t>
      </w:r>
      <w:r w:rsidRPr="009B636D">
        <w:rPr>
          <w:vertAlign w:val="subscript"/>
        </w:rPr>
        <w:t>3</w:t>
      </w:r>
      <w:r w:rsidRPr="00643DE4">
        <w:t xml:space="preserve"> concentration measurements from the analyzers will be collected using the data recording devices indicated above.</w:t>
      </w:r>
      <w:r w:rsidR="003D2890">
        <w:t xml:space="preserve"> </w:t>
      </w:r>
      <w:r w:rsidRPr="00643DE4">
        <w:t xml:space="preserve">"Data Reporting" as a contractual item for subcontractors charged with maintenance and operation of AACOG's ozone and meteorological monitoring instruments requires that the contractor assure that the data logger / modem system continues to return data from the monitoring site to TCEQ's main offices in Austin. </w:t>
      </w:r>
      <w:r w:rsidR="003D2890">
        <w:t xml:space="preserve"> </w:t>
      </w:r>
      <w:r w:rsidRPr="00643DE4">
        <w:t xml:space="preserve">Data reporting includes a written report furnished by the contractor to AACOG at the end of each ozone season which summarizes the data return rate, reports errors and the general operational history of the site for each of the </w:t>
      </w:r>
      <w:r w:rsidR="00D82B85">
        <w:t>five</w:t>
      </w:r>
      <w:r w:rsidRPr="00643DE4">
        <w:t xml:space="preserve"> sites.</w:t>
      </w:r>
    </w:p>
    <w:p w:rsidR="003C3552" w:rsidRPr="003C17D3" w:rsidRDefault="003C3552" w:rsidP="003C3552">
      <w:pPr>
        <w:jc w:val="both"/>
        <w:rPr>
          <w:highlight w:val="yellow"/>
        </w:rPr>
      </w:pPr>
    </w:p>
    <w:p w:rsidR="003C3552" w:rsidRPr="003C17D3" w:rsidRDefault="003C3552" w:rsidP="003C3552">
      <w:pPr>
        <w:rPr>
          <w:highlight w:val="yellow"/>
        </w:rPr>
      </w:pPr>
    </w:p>
    <w:p w:rsidR="00BC64B0" w:rsidRPr="003C17D3" w:rsidRDefault="00BC64B0" w:rsidP="00BC64B0">
      <w:pPr>
        <w:rPr>
          <w:highlight w:val="yellow"/>
        </w:rPr>
      </w:pPr>
    </w:p>
    <w:p w:rsidR="003C3552" w:rsidRPr="003C17D3" w:rsidRDefault="003C3552" w:rsidP="00BC64B0">
      <w:pPr>
        <w:rPr>
          <w:highlight w:val="yellow"/>
        </w:rPr>
      </w:pPr>
    </w:p>
    <w:p w:rsidR="003C3552" w:rsidRPr="003C17D3" w:rsidRDefault="003C3552" w:rsidP="00BC64B0">
      <w:pPr>
        <w:rPr>
          <w:highlight w:val="yellow"/>
        </w:rPr>
      </w:pPr>
    </w:p>
    <w:p w:rsidR="003C3552" w:rsidRPr="003C17D3" w:rsidRDefault="003C3552" w:rsidP="00BC64B0">
      <w:pPr>
        <w:rPr>
          <w:highlight w:val="yellow"/>
        </w:rPr>
        <w:sectPr w:rsidR="003C3552" w:rsidRPr="003C17D3" w:rsidSect="007167E3">
          <w:pgSz w:w="12240" w:h="15840"/>
          <w:pgMar w:top="360" w:right="1440" w:bottom="720" w:left="1440" w:header="720" w:footer="720" w:gutter="0"/>
          <w:cols w:space="720"/>
        </w:sectPr>
      </w:pPr>
    </w:p>
    <w:p w:rsidR="00BC64B0" w:rsidRPr="00643DE4" w:rsidRDefault="003C3552" w:rsidP="00790D07">
      <w:pPr>
        <w:pStyle w:val="Heading1"/>
      </w:pPr>
      <w:bookmarkStart w:id="27" w:name="_Toc440008145"/>
      <w:r w:rsidRPr="00643DE4">
        <w:rPr>
          <w:rFonts w:cs="Arial"/>
          <w:szCs w:val="24"/>
        </w:rPr>
        <w:t>QUALITY METRICS (QA/QC CHECKS)</w:t>
      </w:r>
      <w:bookmarkEnd w:id="27"/>
    </w:p>
    <w:p w:rsidR="00790D07" w:rsidRPr="003C17D3" w:rsidRDefault="00790D07" w:rsidP="00BC64B0">
      <w:pPr>
        <w:rPr>
          <w:highlight w:val="yellow"/>
        </w:rPr>
      </w:pPr>
    </w:p>
    <w:p w:rsidR="00610B89" w:rsidRPr="007B5DAF" w:rsidRDefault="00610B89" w:rsidP="00BC64B0">
      <w:r w:rsidRPr="007B5DAF">
        <w:t>This section presents the quality objectives for the project. A variation of the formal data quality objectives process as described in the U.S. Environmental Protection Agency (EPA) document Requirements for Environmental Data Operations, EPA QA/R5 has been applied to this project.</w:t>
      </w:r>
      <w:r w:rsidR="00C01056" w:rsidRPr="007B5DAF">
        <w:t xml:space="preserve"> The key to quality in this Ambient Monitoring Project is the operations and maintenance of the ozone monitors according to appropriate procedures. While these monitors have not been established and are not operated to provide regulatory data for the region, the quality assurance processes listed below are observed.</w:t>
      </w:r>
    </w:p>
    <w:p w:rsidR="003C3552" w:rsidRPr="007B5DAF" w:rsidRDefault="003C3552" w:rsidP="00BC64B0"/>
    <w:p w:rsidR="003C3552" w:rsidRPr="007B5DAF" w:rsidRDefault="003C3552" w:rsidP="003C3552">
      <w:r w:rsidRPr="007B5DAF">
        <w:t xml:space="preserve">The following procedures to achieve </w:t>
      </w:r>
      <w:r w:rsidR="009B636D">
        <w:t>appropriate QA/QC</w:t>
      </w:r>
      <w:r w:rsidR="009B636D" w:rsidRPr="007B5DAF">
        <w:t xml:space="preserve"> </w:t>
      </w:r>
      <w:r w:rsidRPr="007B5DAF">
        <w:t>are required of all contractors responsible for daily operations and maintenance of the AACOG monitoring stations:</w:t>
      </w:r>
    </w:p>
    <w:p w:rsidR="003C3552" w:rsidRPr="007B5DAF" w:rsidRDefault="003C3552" w:rsidP="003C3552"/>
    <w:p w:rsidR="003C3552" w:rsidRPr="007B5DAF" w:rsidRDefault="003C3552" w:rsidP="003C3552">
      <w:pPr>
        <w:pStyle w:val="BodyText"/>
      </w:pPr>
      <w:r w:rsidRPr="007B5DAF">
        <w:t>The contractor assures the quality of the data, which involves several processes. These processes are to be documented in the electronic station operator's log. These quality control / quality assurance checks and maintenance equipment procedures include:</w:t>
      </w:r>
    </w:p>
    <w:p w:rsidR="003C3552" w:rsidRPr="007B5DAF" w:rsidRDefault="003C3552" w:rsidP="003C3552">
      <w:pPr>
        <w:pStyle w:val="BodyText"/>
        <w:ind w:left="720"/>
      </w:pPr>
    </w:p>
    <w:p w:rsidR="003C3552" w:rsidRPr="007B5DAF" w:rsidRDefault="003C3552" w:rsidP="003C3552">
      <w:pPr>
        <w:widowControl w:val="0"/>
        <w:numPr>
          <w:ilvl w:val="0"/>
          <w:numId w:val="12"/>
        </w:numPr>
        <w:tabs>
          <w:tab w:val="clear" w:pos="360"/>
        </w:tabs>
        <w:ind w:left="720" w:hanging="720"/>
        <w:jc w:val="both"/>
      </w:pPr>
      <w:r w:rsidRPr="007B5DAF">
        <w:t xml:space="preserve">Every ozone monitor will receive a monthly calibration check during each month of </w:t>
      </w:r>
      <w:r w:rsidR="009B636D">
        <w:t xml:space="preserve"> operation</w:t>
      </w:r>
      <w:r w:rsidRPr="007B5DAF">
        <w:t xml:space="preserve"> (</w:t>
      </w:r>
      <w:r w:rsidR="009B636D">
        <w:t>March</w:t>
      </w:r>
      <w:r w:rsidR="009B636D" w:rsidRPr="007B5DAF">
        <w:t xml:space="preserve"> </w:t>
      </w:r>
      <w:r w:rsidRPr="007B5DAF">
        <w:t xml:space="preserve">1 - </w:t>
      </w:r>
      <w:r w:rsidR="009B636D">
        <w:t>November</w:t>
      </w:r>
      <w:r w:rsidR="009B636D" w:rsidRPr="007B5DAF">
        <w:t xml:space="preserve"> </w:t>
      </w:r>
      <w:r w:rsidR="009B636D">
        <w:t>15</w:t>
      </w:r>
      <w:r w:rsidRPr="007B5DAF">
        <w:t>), as follows:</w:t>
      </w:r>
    </w:p>
    <w:p w:rsidR="003C3552" w:rsidRPr="007B5DAF" w:rsidRDefault="003C3552" w:rsidP="003C3552">
      <w:pPr>
        <w:ind w:left="720"/>
        <w:jc w:val="both"/>
      </w:pPr>
    </w:p>
    <w:p w:rsidR="003C3552" w:rsidRPr="007B5DAF" w:rsidRDefault="003C3552" w:rsidP="003C3552">
      <w:pPr>
        <w:pStyle w:val="BodyText"/>
        <w:numPr>
          <w:ilvl w:val="0"/>
          <w:numId w:val="13"/>
        </w:numPr>
        <w:ind w:left="1440"/>
      </w:pPr>
      <w:r w:rsidRPr="007B5DAF">
        <w:t xml:space="preserve">A five-point calibration will be performed and documented at least three times each season by the contractor: once as part of the start-up procedure; once during mid-season; and once at the end of the season. In addition, a five-point calibration will be performed </w:t>
      </w:r>
      <w:r w:rsidRPr="007B5DAF">
        <w:rPr>
          <w:bCs/>
        </w:rPr>
        <w:t>before and after any ozone instrument span setting adjustment and after any instrument repair or replacement</w:t>
      </w:r>
      <w:r w:rsidRPr="007B5DAF">
        <w:t>. Data logger must be set to flag ozone data “QAS” during any ozone instrument calibration.</w:t>
      </w:r>
    </w:p>
    <w:p w:rsidR="003C3552" w:rsidRPr="007B5DAF" w:rsidRDefault="003C3552" w:rsidP="003C3552">
      <w:pPr>
        <w:widowControl w:val="0"/>
        <w:numPr>
          <w:ilvl w:val="0"/>
          <w:numId w:val="13"/>
        </w:numPr>
        <w:ind w:left="1440"/>
        <w:jc w:val="both"/>
      </w:pPr>
      <w:r w:rsidRPr="007B5DAF">
        <w:t>A three-point calibration will be performed at least once a month during months that a five-point calibration is not performed. Data logger must be set to flag ozone data “QAS” during any ozone instrument calibration.</w:t>
      </w:r>
    </w:p>
    <w:p w:rsidR="003C3552" w:rsidRPr="007B5DAF" w:rsidRDefault="003C3552" w:rsidP="003C3552">
      <w:pPr>
        <w:widowControl w:val="0"/>
        <w:numPr>
          <w:ilvl w:val="0"/>
          <w:numId w:val="13"/>
        </w:numPr>
        <w:ind w:left="1440"/>
        <w:jc w:val="both"/>
      </w:pPr>
      <w:r w:rsidRPr="007B5DAF">
        <w:t>In addition to the monthly tasks in (a) and (b) above, a zero instrument check will be performed before and after any ozone instrument zero setting adjustment.</w:t>
      </w:r>
    </w:p>
    <w:p w:rsidR="003C3552" w:rsidRPr="007B5DAF" w:rsidRDefault="003C3552" w:rsidP="003C3552">
      <w:pPr>
        <w:widowControl w:val="0"/>
        <w:numPr>
          <w:ilvl w:val="0"/>
          <w:numId w:val="13"/>
        </w:numPr>
        <w:ind w:left="1440"/>
        <w:jc w:val="both"/>
      </w:pPr>
      <w:r w:rsidRPr="007B5DAF">
        <w:t>For all instrument calibration checks, the challenge concentration must be maintained for at least 10 clock minutes (two full data logger 5-minute averages) to provide verification of the checks. Data logger must be set to flag ozone data “QAS” during any ozone instrument calibration.</w:t>
      </w:r>
    </w:p>
    <w:p w:rsidR="003C3552" w:rsidRPr="007B5DAF" w:rsidRDefault="003C3552" w:rsidP="003C3552">
      <w:pPr>
        <w:widowControl w:val="0"/>
        <w:numPr>
          <w:ilvl w:val="0"/>
          <w:numId w:val="13"/>
        </w:numPr>
        <w:ind w:left="1440"/>
        <w:jc w:val="both"/>
      </w:pPr>
      <w:r w:rsidRPr="007B5DAF">
        <w:t>At least once per month, check for ozone data zero flat-line as an indicator of instrument zero offset and adjust instrument zero if offset is 5 ppb or greater.</w:t>
      </w:r>
    </w:p>
    <w:p w:rsidR="003C3552" w:rsidRPr="007B5DAF" w:rsidRDefault="003C3552" w:rsidP="003C3552">
      <w:pPr>
        <w:ind w:left="1080"/>
        <w:jc w:val="both"/>
      </w:pPr>
    </w:p>
    <w:p w:rsidR="003C3552" w:rsidRPr="007B5DAF" w:rsidRDefault="003C3552" w:rsidP="003C3552">
      <w:pPr>
        <w:widowControl w:val="0"/>
        <w:numPr>
          <w:ilvl w:val="0"/>
          <w:numId w:val="12"/>
        </w:numPr>
        <w:tabs>
          <w:tab w:val="clear" w:pos="360"/>
        </w:tabs>
        <w:ind w:left="720" w:hanging="720"/>
        <w:jc w:val="both"/>
      </w:pPr>
      <w:r w:rsidRPr="007B5DAF">
        <w:t xml:space="preserve">Change out air sample line (1/4” Teflon sample line) once every </w:t>
      </w:r>
      <w:r w:rsidR="00F06E9F" w:rsidRPr="007B5DAF">
        <w:t>year</w:t>
      </w:r>
      <w:r w:rsidRPr="007B5DAF">
        <w:t>.</w:t>
      </w:r>
    </w:p>
    <w:p w:rsidR="003C3552" w:rsidRPr="007B5DAF" w:rsidRDefault="003C3552" w:rsidP="003C3552">
      <w:pPr>
        <w:ind w:left="720"/>
        <w:jc w:val="both"/>
      </w:pPr>
    </w:p>
    <w:p w:rsidR="003C3552" w:rsidRPr="007B5DAF" w:rsidRDefault="003C3552" w:rsidP="003C3552">
      <w:pPr>
        <w:widowControl w:val="0"/>
        <w:numPr>
          <w:ilvl w:val="0"/>
          <w:numId w:val="12"/>
        </w:numPr>
        <w:tabs>
          <w:tab w:val="clear" w:pos="360"/>
        </w:tabs>
        <w:ind w:left="720" w:hanging="720"/>
        <w:jc w:val="both"/>
      </w:pPr>
      <w:r w:rsidRPr="007B5DAF">
        <w:t xml:space="preserve">Site visits </w:t>
      </w:r>
      <w:r w:rsidR="003D2890">
        <w:t>at least once a month</w:t>
      </w:r>
      <w:r w:rsidRPr="007B5DAF">
        <w:t xml:space="preserve"> to perform cleaning (e.g., cleaning of cooling filter pad), filter replacement (e.g., replacement of particulate filter) and checks (e.g., check inline water trap) of equipment and sample inlet. (The calibration checks may be performed during these visits.)</w:t>
      </w:r>
    </w:p>
    <w:p w:rsidR="003C3552" w:rsidRPr="007B5DAF" w:rsidRDefault="003C3552" w:rsidP="003C3552">
      <w:pPr>
        <w:ind w:left="720"/>
        <w:jc w:val="both"/>
      </w:pPr>
    </w:p>
    <w:p w:rsidR="003C3552" w:rsidRPr="007B5DAF" w:rsidRDefault="003C3552" w:rsidP="003C3552">
      <w:pPr>
        <w:widowControl w:val="0"/>
        <w:numPr>
          <w:ilvl w:val="0"/>
          <w:numId w:val="12"/>
        </w:numPr>
        <w:tabs>
          <w:tab w:val="clear" w:pos="360"/>
        </w:tabs>
        <w:ind w:left="720" w:hanging="720"/>
        <w:jc w:val="both"/>
      </w:pPr>
      <w:r w:rsidRPr="007B5DAF">
        <w:t xml:space="preserve">A schedule of checks performed at all monitors and the results from the checks will be provided by the contractor to AACOG by November </w:t>
      </w:r>
      <w:r w:rsidR="003D2890">
        <w:t>30</w:t>
      </w:r>
      <w:r w:rsidRPr="007B5DAF">
        <w:rPr>
          <w:vertAlign w:val="superscript"/>
        </w:rPr>
        <w:t>th</w:t>
      </w:r>
      <w:r w:rsidRPr="007B5DAF">
        <w:t xml:space="preserve"> following every ozone season</w:t>
      </w:r>
    </w:p>
    <w:p w:rsidR="003C3552" w:rsidRPr="007B5DAF" w:rsidRDefault="003C3552" w:rsidP="003C3552">
      <w:pPr>
        <w:ind w:left="720"/>
        <w:jc w:val="both"/>
      </w:pPr>
    </w:p>
    <w:p w:rsidR="003C3552" w:rsidRPr="007B5DAF" w:rsidRDefault="003C3552" w:rsidP="003C3552">
      <w:pPr>
        <w:widowControl w:val="0"/>
        <w:numPr>
          <w:ilvl w:val="0"/>
          <w:numId w:val="12"/>
        </w:numPr>
        <w:tabs>
          <w:tab w:val="clear" w:pos="360"/>
        </w:tabs>
        <w:ind w:left="720" w:hanging="720"/>
        <w:jc w:val="both"/>
      </w:pPr>
      <w:r w:rsidRPr="007B5DAF">
        <w:t xml:space="preserve">Each site will be shut down within two weeks after the end of </w:t>
      </w:r>
      <w:r w:rsidR="00F07FE0">
        <w:t>the operation period</w:t>
      </w:r>
      <w:r w:rsidRPr="007B5DAF">
        <w:t xml:space="preserve">, by November </w:t>
      </w:r>
      <w:r w:rsidR="00F07FE0">
        <w:t>30th</w:t>
      </w:r>
      <w:r w:rsidRPr="007B5DAF">
        <w:t>, unless another arrangement is specified.</w:t>
      </w:r>
    </w:p>
    <w:p w:rsidR="003C3552" w:rsidRPr="003C17D3" w:rsidRDefault="003C3552" w:rsidP="003C3552">
      <w:pPr>
        <w:jc w:val="both"/>
        <w:rPr>
          <w:highlight w:val="yellow"/>
        </w:rPr>
      </w:pPr>
    </w:p>
    <w:p w:rsidR="003C3552" w:rsidRPr="007B5DAF" w:rsidRDefault="003C3552" w:rsidP="003C3552">
      <w:r w:rsidRPr="007B5DAF">
        <w:t>The contractor provides the transfer standard equipment required in the above ozone procedures, which will be calibrated using TCEQ’s primary standard. This contractor-owned transfer standard will be calibrated according to TCEQ specifications, policies and procedures.</w:t>
      </w:r>
      <w:r w:rsidRPr="007B5DAF">
        <w:rPr>
          <w:rStyle w:val="FootnoteReference"/>
        </w:rPr>
        <w:footnoteReference w:id="10"/>
      </w:r>
    </w:p>
    <w:p w:rsidR="003C3552" w:rsidRPr="003C17D3" w:rsidRDefault="003C3552" w:rsidP="003C3552">
      <w:pPr>
        <w:rPr>
          <w:highlight w:val="yellow"/>
        </w:rPr>
      </w:pPr>
    </w:p>
    <w:p w:rsidR="003C3552" w:rsidRPr="00A05919" w:rsidRDefault="003C3552" w:rsidP="003C3552">
      <w:r w:rsidRPr="00A05919">
        <w:t>The contractor provides the calibrator and standard necessary to complete all ozone calibrations. The instruments will be such that TCEQ's specifications, policies and procedures for calibration procedures</w:t>
      </w:r>
      <w:r w:rsidRPr="00A05919">
        <w:rPr>
          <w:rStyle w:val="FootnoteReference"/>
        </w:rPr>
        <w:footnoteReference w:id="11"/>
      </w:r>
      <w:r w:rsidRPr="00A05919">
        <w:t xml:space="preserve"> can be met both in terms of calibrating the transfer standard at TCEQ headquarters and in terms of performing field calibrations. The goal is to be able to perform data </w:t>
      </w:r>
      <w:r w:rsidR="007B5DAF" w:rsidRPr="00A05919">
        <w:t>QA/QC</w:t>
      </w:r>
      <w:r w:rsidRPr="00A05919">
        <w:t xml:space="preserve"> procedures on the AACOG instruments that match or exceed the data </w:t>
      </w:r>
      <w:r w:rsidR="007B5DAF" w:rsidRPr="00A05919">
        <w:t>QA/QC</w:t>
      </w:r>
      <w:r w:rsidRPr="00A05919">
        <w:t xml:space="preserve"> procedures performed on monitors used for regulatory determinations.</w:t>
      </w:r>
    </w:p>
    <w:p w:rsidR="003C3552" w:rsidRPr="003C17D3" w:rsidRDefault="003C3552" w:rsidP="003C3552">
      <w:pPr>
        <w:jc w:val="both"/>
        <w:rPr>
          <w:highlight w:val="yellow"/>
        </w:rPr>
      </w:pPr>
    </w:p>
    <w:p w:rsidR="003C3552" w:rsidRPr="00A05919" w:rsidRDefault="00AE7041" w:rsidP="00AE7041">
      <w:pPr>
        <w:pStyle w:val="Caption"/>
      </w:pPr>
      <w:bookmarkStart w:id="28" w:name="_Ref432163582"/>
      <w:bookmarkStart w:id="29" w:name="_Toc440008155"/>
      <w:r w:rsidRPr="00A05919">
        <w:t xml:space="preserve">Table </w:t>
      </w:r>
      <w:r w:rsidR="00C803CE">
        <w:fldChar w:fldCharType="begin"/>
      </w:r>
      <w:r w:rsidR="00C803CE">
        <w:instrText xml:space="preserve"> STYLEREF 1 \s </w:instrText>
      </w:r>
      <w:r w:rsidR="00C803CE">
        <w:fldChar w:fldCharType="separate"/>
      </w:r>
      <w:r w:rsidR="008A26ED">
        <w:rPr>
          <w:noProof/>
        </w:rPr>
        <w:t>6</w:t>
      </w:r>
      <w:r w:rsidR="00C803CE">
        <w:rPr>
          <w:noProof/>
        </w:rPr>
        <w:fldChar w:fldCharType="end"/>
      </w:r>
      <w:r w:rsidRPr="00A05919">
        <w:noBreakHyphen/>
      </w:r>
      <w:r w:rsidR="00C803CE">
        <w:fldChar w:fldCharType="begin"/>
      </w:r>
      <w:r w:rsidR="00C803CE">
        <w:instrText xml:space="preserve"> SEQ Table \* ARABIC \s 1 </w:instrText>
      </w:r>
      <w:r w:rsidR="00C803CE">
        <w:fldChar w:fldCharType="separate"/>
      </w:r>
      <w:r w:rsidR="008A26ED">
        <w:rPr>
          <w:noProof/>
        </w:rPr>
        <w:t>1</w:t>
      </w:r>
      <w:r w:rsidR="00C803CE">
        <w:rPr>
          <w:noProof/>
        </w:rPr>
        <w:fldChar w:fldCharType="end"/>
      </w:r>
      <w:bookmarkEnd w:id="28"/>
      <w:r w:rsidR="00CB776C" w:rsidRPr="00A05919">
        <w:t>:</w:t>
      </w:r>
      <w:r w:rsidR="00241614" w:rsidRPr="00A05919">
        <w:t xml:space="preserve"> </w:t>
      </w:r>
      <w:r w:rsidR="003C3552" w:rsidRPr="00A05919">
        <w:t>Site Maintenance</w:t>
      </w:r>
      <w:r w:rsidR="0009308A" w:rsidRPr="00A05919">
        <w:t xml:space="preserve"> diagram</w:t>
      </w:r>
      <w:r w:rsidR="003C3552" w:rsidRPr="00A05919">
        <w:t>, Data Verification and Shutdown Schedule for 201</w:t>
      </w:r>
      <w:r w:rsidR="00CB776C" w:rsidRPr="00A05919">
        <w:t>6</w:t>
      </w:r>
      <w:r w:rsidR="003C3552" w:rsidRPr="00A05919">
        <w:t>-201</w:t>
      </w:r>
      <w:r w:rsidR="00CB776C" w:rsidRPr="00A05919">
        <w:t>7</w:t>
      </w:r>
      <w:bookmarkEnd w:id="29"/>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919"/>
        <w:gridCol w:w="919"/>
        <w:gridCol w:w="919"/>
        <w:gridCol w:w="920"/>
        <w:gridCol w:w="920"/>
        <w:gridCol w:w="920"/>
        <w:gridCol w:w="920"/>
        <w:gridCol w:w="920"/>
        <w:gridCol w:w="781"/>
      </w:tblGrid>
      <w:tr w:rsidR="00CB776C" w:rsidRPr="00A05919" w:rsidTr="00CB776C">
        <w:trPr>
          <w:jc w:val="center"/>
        </w:trPr>
        <w:tc>
          <w:tcPr>
            <w:tcW w:w="1510" w:type="dxa"/>
            <w:tcBorders>
              <w:top w:val="double" w:sz="4" w:space="0" w:color="auto"/>
              <w:left w:val="double" w:sz="4" w:space="0" w:color="auto"/>
              <w:bottom w:val="double" w:sz="4" w:space="0" w:color="auto"/>
            </w:tcBorders>
          </w:tcPr>
          <w:p w:rsidR="00CB776C" w:rsidRPr="00A05919" w:rsidRDefault="00CB776C" w:rsidP="003C3552">
            <w:pPr>
              <w:jc w:val="both"/>
              <w:rPr>
                <w:sz w:val="20"/>
              </w:rPr>
            </w:pPr>
            <w:r w:rsidRPr="00A05919">
              <w:rPr>
                <w:sz w:val="20"/>
              </w:rPr>
              <w:t xml:space="preserve">Month </w:t>
            </w:r>
            <w:r w:rsidRPr="00A05919">
              <w:rPr>
                <w:sz w:val="20"/>
              </w:rPr>
              <w:sym w:font="Wingdings" w:char="F0E8"/>
            </w:r>
          </w:p>
          <w:p w:rsidR="00CB776C" w:rsidRPr="00A05919" w:rsidRDefault="00CB776C" w:rsidP="003C3552">
            <w:pPr>
              <w:jc w:val="both"/>
              <w:rPr>
                <w:sz w:val="20"/>
              </w:rPr>
            </w:pPr>
            <w:r w:rsidRPr="00A05919">
              <w:rPr>
                <w:sz w:val="20"/>
              </w:rPr>
              <w:sym w:font="Wingdings" w:char="F0EA"/>
            </w:r>
            <w:r w:rsidRPr="00A05919">
              <w:rPr>
                <w:sz w:val="20"/>
              </w:rPr>
              <w:t xml:space="preserve"> Data Check</w:t>
            </w:r>
          </w:p>
        </w:tc>
        <w:tc>
          <w:tcPr>
            <w:tcW w:w="919" w:type="dxa"/>
            <w:tcBorders>
              <w:top w:val="double" w:sz="4" w:space="0" w:color="auto"/>
              <w:bottom w:val="double" w:sz="4" w:space="0" w:color="auto"/>
            </w:tcBorders>
          </w:tcPr>
          <w:p w:rsidR="00CB776C" w:rsidRPr="00A05919" w:rsidRDefault="00CB776C" w:rsidP="003C3552">
            <w:pPr>
              <w:jc w:val="both"/>
              <w:rPr>
                <w:sz w:val="20"/>
              </w:rPr>
            </w:pPr>
            <w:r w:rsidRPr="00A05919">
              <w:rPr>
                <w:sz w:val="20"/>
              </w:rPr>
              <w:t>March</w:t>
            </w:r>
          </w:p>
        </w:tc>
        <w:tc>
          <w:tcPr>
            <w:tcW w:w="919" w:type="dxa"/>
            <w:tcBorders>
              <w:top w:val="double" w:sz="4" w:space="0" w:color="auto"/>
              <w:bottom w:val="double" w:sz="4" w:space="0" w:color="auto"/>
            </w:tcBorders>
          </w:tcPr>
          <w:p w:rsidR="00CB776C" w:rsidRPr="00A05919" w:rsidRDefault="00CB776C" w:rsidP="003C3552">
            <w:pPr>
              <w:jc w:val="both"/>
              <w:rPr>
                <w:sz w:val="20"/>
              </w:rPr>
            </w:pPr>
            <w:r w:rsidRPr="00A05919">
              <w:rPr>
                <w:sz w:val="20"/>
              </w:rPr>
              <w:t>April</w:t>
            </w:r>
          </w:p>
        </w:tc>
        <w:tc>
          <w:tcPr>
            <w:tcW w:w="919" w:type="dxa"/>
            <w:tcBorders>
              <w:top w:val="double" w:sz="4" w:space="0" w:color="auto"/>
              <w:bottom w:val="double" w:sz="4" w:space="0" w:color="auto"/>
            </w:tcBorders>
          </w:tcPr>
          <w:p w:rsidR="00CB776C" w:rsidRPr="00A05919" w:rsidRDefault="00CB776C" w:rsidP="003C3552">
            <w:pPr>
              <w:jc w:val="both"/>
              <w:rPr>
                <w:sz w:val="20"/>
              </w:rPr>
            </w:pPr>
            <w:r w:rsidRPr="00A05919">
              <w:rPr>
                <w:sz w:val="20"/>
              </w:rPr>
              <w:t>May</w:t>
            </w:r>
          </w:p>
        </w:tc>
        <w:tc>
          <w:tcPr>
            <w:tcW w:w="920" w:type="dxa"/>
            <w:tcBorders>
              <w:top w:val="double" w:sz="4" w:space="0" w:color="auto"/>
              <w:bottom w:val="double" w:sz="4" w:space="0" w:color="auto"/>
            </w:tcBorders>
          </w:tcPr>
          <w:p w:rsidR="00CB776C" w:rsidRPr="00A05919" w:rsidRDefault="00CB776C" w:rsidP="003C3552">
            <w:pPr>
              <w:jc w:val="both"/>
              <w:rPr>
                <w:sz w:val="20"/>
              </w:rPr>
            </w:pPr>
            <w:r w:rsidRPr="00A05919">
              <w:rPr>
                <w:sz w:val="20"/>
              </w:rPr>
              <w:t>June</w:t>
            </w:r>
          </w:p>
        </w:tc>
        <w:tc>
          <w:tcPr>
            <w:tcW w:w="920" w:type="dxa"/>
            <w:tcBorders>
              <w:top w:val="double" w:sz="4" w:space="0" w:color="auto"/>
              <w:bottom w:val="double" w:sz="4" w:space="0" w:color="auto"/>
            </w:tcBorders>
          </w:tcPr>
          <w:p w:rsidR="00CB776C" w:rsidRPr="00A05919" w:rsidRDefault="00CB776C" w:rsidP="003C3552">
            <w:pPr>
              <w:jc w:val="both"/>
              <w:rPr>
                <w:sz w:val="20"/>
              </w:rPr>
            </w:pPr>
            <w:r w:rsidRPr="00A05919">
              <w:rPr>
                <w:sz w:val="20"/>
              </w:rPr>
              <w:t>July</w:t>
            </w:r>
          </w:p>
        </w:tc>
        <w:tc>
          <w:tcPr>
            <w:tcW w:w="920" w:type="dxa"/>
            <w:tcBorders>
              <w:top w:val="double" w:sz="4" w:space="0" w:color="auto"/>
              <w:bottom w:val="double" w:sz="4" w:space="0" w:color="auto"/>
            </w:tcBorders>
          </w:tcPr>
          <w:p w:rsidR="00CB776C" w:rsidRPr="00A05919" w:rsidRDefault="00CB776C" w:rsidP="003C3552">
            <w:pPr>
              <w:jc w:val="both"/>
              <w:rPr>
                <w:sz w:val="20"/>
              </w:rPr>
            </w:pPr>
            <w:r w:rsidRPr="00A05919">
              <w:rPr>
                <w:sz w:val="20"/>
              </w:rPr>
              <w:t>Aug.</w:t>
            </w:r>
          </w:p>
        </w:tc>
        <w:tc>
          <w:tcPr>
            <w:tcW w:w="920" w:type="dxa"/>
            <w:tcBorders>
              <w:top w:val="double" w:sz="4" w:space="0" w:color="auto"/>
              <w:bottom w:val="double" w:sz="4" w:space="0" w:color="auto"/>
            </w:tcBorders>
          </w:tcPr>
          <w:p w:rsidR="00CB776C" w:rsidRPr="00A05919" w:rsidRDefault="00CB776C" w:rsidP="003C3552">
            <w:pPr>
              <w:jc w:val="both"/>
              <w:rPr>
                <w:sz w:val="20"/>
              </w:rPr>
            </w:pPr>
            <w:r w:rsidRPr="00A05919">
              <w:rPr>
                <w:sz w:val="20"/>
              </w:rPr>
              <w:t>Sept.</w:t>
            </w:r>
          </w:p>
        </w:tc>
        <w:tc>
          <w:tcPr>
            <w:tcW w:w="920" w:type="dxa"/>
            <w:tcBorders>
              <w:top w:val="double" w:sz="4" w:space="0" w:color="auto"/>
              <w:bottom w:val="double" w:sz="4" w:space="0" w:color="auto"/>
            </w:tcBorders>
          </w:tcPr>
          <w:p w:rsidR="00CB776C" w:rsidRPr="00A05919" w:rsidRDefault="00CB776C" w:rsidP="003C3552">
            <w:pPr>
              <w:jc w:val="both"/>
              <w:rPr>
                <w:sz w:val="20"/>
              </w:rPr>
            </w:pPr>
            <w:r w:rsidRPr="00A05919">
              <w:rPr>
                <w:sz w:val="20"/>
              </w:rPr>
              <w:t>Oct.</w:t>
            </w:r>
          </w:p>
        </w:tc>
        <w:tc>
          <w:tcPr>
            <w:tcW w:w="781" w:type="dxa"/>
            <w:tcBorders>
              <w:top w:val="double" w:sz="4" w:space="0" w:color="auto"/>
              <w:bottom w:val="double" w:sz="4" w:space="0" w:color="auto"/>
              <w:right w:val="double" w:sz="4" w:space="0" w:color="auto"/>
            </w:tcBorders>
          </w:tcPr>
          <w:p w:rsidR="00CB776C" w:rsidRPr="00A05919" w:rsidRDefault="00CB776C" w:rsidP="003C3552">
            <w:pPr>
              <w:jc w:val="both"/>
              <w:rPr>
                <w:sz w:val="20"/>
              </w:rPr>
            </w:pPr>
            <w:r w:rsidRPr="00A05919">
              <w:rPr>
                <w:sz w:val="20"/>
              </w:rPr>
              <w:t>Nov.</w:t>
            </w:r>
          </w:p>
        </w:tc>
      </w:tr>
      <w:tr w:rsidR="00CB776C" w:rsidRPr="00A05919" w:rsidTr="00CB776C">
        <w:trPr>
          <w:cantSplit/>
          <w:jc w:val="center"/>
        </w:trPr>
        <w:tc>
          <w:tcPr>
            <w:tcW w:w="1510" w:type="dxa"/>
            <w:tcBorders>
              <w:top w:val="nil"/>
            </w:tcBorders>
          </w:tcPr>
          <w:p w:rsidR="00CB776C" w:rsidRPr="00A05919" w:rsidRDefault="00CB776C" w:rsidP="003C3552">
            <w:pPr>
              <w:rPr>
                <w:sz w:val="20"/>
              </w:rPr>
            </w:pPr>
            <w:r w:rsidRPr="00A05919">
              <w:rPr>
                <w:sz w:val="20"/>
              </w:rPr>
              <w:t>3- or 5-pt. calibration, data zero check</w:t>
            </w:r>
          </w:p>
        </w:tc>
        <w:tc>
          <w:tcPr>
            <w:tcW w:w="919" w:type="dxa"/>
            <w:tcBorders>
              <w:top w:val="nil"/>
            </w:tcBorders>
            <w:vAlign w:val="center"/>
          </w:tcPr>
          <w:p w:rsidR="00CB776C" w:rsidRPr="00A05919" w:rsidRDefault="00CB776C" w:rsidP="00CB776C">
            <w:pPr>
              <w:rPr>
                <w:sz w:val="20"/>
              </w:rPr>
            </w:pPr>
            <w:r w:rsidRPr="00A05919">
              <w:rPr>
                <w:sz w:val="20"/>
              </w:rPr>
              <w:t>Once Monthly</w:t>
            </w:r>
          </w:p>
        </w:tc>
        <w:tc>
          <w:tcPr>
            <w:tcW w:w="919" w:type="dxa"/>
            <w:tcBorders>
              <w:top w:val="nil"/>
            </w:tcBorders>
            <w:vAlign w:val="center"/>
          </w:tcPr>
          <w:p w:rsidR="00CB776C" w:rsidRPr="00A05919" w:rsidRDefault="00CB776C" w:rsidP="003C3552">
            <w:pPr>
              <w:jc w:val="both"/>
              <w:rPr>
                <w:sz w:val="20"/>
              </w:rPr>
            </w:pPr>
            <w:r w:rsidRPr="00A05919">
              <w:rPr>
                <w:sz w:val="20"/>
              </w:rPr>
              <w:t>Once monthly</w:t>
            </w:r>
          </w:p>
        </w:tc>
        <w:tc>
          <w:tcPr>
            <w:tcW w:w="919" w:type="dxa"/>
            <w:tcBorders>
              <w:top w:val="nil"/>
            </w:tcBorders>
            <w:vAlign w:val="center"/>
          </w:tcPr>
          <w:p w:rsidR="00CB776C" w:rsidRPr="00A05919" w:rsidRDefault="00CB776C" w:rsidP="003C3552">
            <w:pPr>
              <w:jc w:val="both"/>
              <w:rPr>
                <w:sz w:val="20"/>
              </w:rPr>
            </w:pPr>
            <w:r w:rsidRPr="00A05919">
              <w:rPr>
                <w:sz w:val="20"/>
              </w:rPr>
              <w:t>Once monthly</w:t>
            </w:r>
          </w:p>
        </w:tc>
        <w:tc>
          <w:tcPr>
            <w:tcW w:w="920" w:type="dxa"/>
            <w:tcBorders>
              <w:top w:val="nil"/>
            </w:tcBorders>
            <w:vAlign w:val="center"/>
          </w:tcPr>
          <w:p w:rsidR="00CB776C" w:rsidRPr="00A05919" w:rsidRDefault="00CB776C" w:rsidP="003C3552">
            <w:pPr>
              <w:jc w:val="both"/>
              <w:rPr>
                <w:sz w:val="20"/>
              </w:rPr>
            </w:pPr>
            <w:r w:rsidRPr="00A05919">
              <w:rPr>
                <w:sz w:val="20"/>
              </w:rPr>
              <w:t>Once monthly</w:t>
            </w:r>
          </w:p>
        </w:tc>
        <w:tc>
          <w:tcPr>
            <w:tcW w:w="920" w:type="dxa"/>
            <w:tcBorders>
              <w:top w:val="nil"/>
            </w:tcBorders>
            <w:vAlign w:val="center"/>
          </w:tcPr>
          <w:p w:rsidR="00CB776C" w:rsidRPr="00A05919" w:rsidRDefault="00CB776C" w:rsidP="003C3552">
            <w:pPr>
              <w:jc w:val="both"/>
              <w:rPr>
                <w:sz w:val="20"/>
              </w:rPr>
            </w:pPr>
            <w:r w:rsidRPr="00A05919">
              <w:rPr>
                <w:sz w:val="20"/>
              </w:rPr>
              <w:t>Once monthly</w:t>
            </w:r>
          </w:p>
        </w:tc>
        <w:tc>
          <w:tcPr>
            <w:tcW w:w="920" w:type="dxa"/>
            <w:tcBorders>
              <w:top w:val="nil"/>
            </w:tcBorders>
            <w:vAlign w:val="center"/>
          </w:tcPr>
          <w:p w:rsidR="00CB776C" w:rsidRPr="00A05919" w:rsidRDefault="00CB776C" w:rsidP="003C3552">
            <w:pPr>
              <w:jc w:val="both"/>
              <w:rPr>
                <w:sz w:val="20"/>
              </w:rPr>
            </w:pPr>
            <w:r w:rsidRPr="00A05919">
              <w:rPr>
                <w:sz w:val="20"/>
              </w:rPr>
              <w:t>Once monthly</w:t>
            </w:r>
          </w:p>
        </w:tc>
        <w:tc>
          <w:tcPr>
            <w:tcW w:w="920" w:type="dxa"/>
            <w:tcBorders>
              <w:top w:val="nil"/>
            </w:tcBorders>
            <w:vAlign w:val="center"/>
          </w:tcPr>
          <w:p w:rsidR="00CB776C" w:rsidRPr="00A05919" w:rsidRDefault="00CB776C" w:rsidP="003C3552">
            <w:pPr>
              <w:jc w:val="both"/>
              <w:rPr>
                <w:sz w:val="20"/>
              </w:rPr>
            </w:pPr>
            <w:r w:rsidRPr="00A05919">
              <w:rPr>
                <w:sz w:val="20"/>
              </w:rPr>
              <w:t>Once monthly</w:t>
            </w:r>
          </w:p>
        </w:tc>
        <w:tc>
          <w:tcPr>
            <w:tcW w:w="920" w:type="dxa"/>
            <w:tcBorders>
              <w:top w:val="nil"/>
            </w:tcBorders>
            <w:vAlign w:val="center"/>
          </w:tcPr>
          <w:p w:rsidR="00CB776C" w:rsidRPr="00A05919" w:rsidRDefault="00CB776C" w:rsidP="003C3552">
            <w:pPr>
              <w:jc w:val="both"/>
              <w:rPr>
                <w:sz w:val="20"/>
              </w:rPr>
            </w:pPr>
            <w:r w:rsidRPr="00A05919">
              <w:rPr>
                <w:sz w:val="20"/>
              </w:rPr>
              <w:t>Once monthly</w:t>
            </w:r>
          </w:p>
        </w:tc>
        <w:tc>
          <w:tcPr>
            <w:tcW w:w="781" w:type="dxa"/>
            <w:vMerge w:val="restart"/>
            <w:tcBorders>
              <w:top w:val="double" w:sz="4" w:space="0" w:color="auto"/>
            </w:tcBorders>
            <w:textDirection w:val="tbRl"/>
            <w:vAlign w:val="center"/>
          </w:tcPr>
          <w:p w:rsidR="00CB776C" w:rsidRPr="00A05919" w:rsidRDefault="00CB776C" w:rsidP="003C3552">
            <w:pPr>
              <w:ind w:left="113" w:right="113"/>
              <w:jc w:val="center"/>
              <w:rPr>
                <w:sz w:val="20"/>
              </w:rPr>
            </w:pPr>
            <w:r w:rsidRPr="00A05919">
              <w:rPr>
                <w:sz w:val="20"/>
              </w:rPr>
              <w:t>Shut down Sites by Nov. 15, 2016 and November 15, 2017</w:t>
            </w:r>
          </w:p>
        </w:tc>
      </w:tr>
      <w:tr w:rsidR="00CB776C" w:rsidRPr="00A05919" w:rsidTr="00CB776C">
        <w:trPr>
          <w:cantSplit/>
          <w:jc w:val="center"/>
        </w:trPr>
        <w:tc>
          <w:tcPr>
            <w:tcW w:w="1510" w:type="dxa"/>
          </w:tcPr>
          <w:p w:rsidR="00CB776C" w:rsidRPr="00A05919" w:rsidRDefault="00CB776C" w:rsidP="003C3552">
            <w:pPr>
              <w:rPr>
                <w:sz w:val="20"/>
              </w:rPr>
            </w:pPr>
            <w:r w:rsidRPr="00A05919">
              <w:rPr>
                <w:sz w:val="20"/>
              </w:rPr>
              <w:t>Simple data verification (remote; online)</w:t>
            </w:r>
          </w:p>
        </w:tc>
        <w:tc>
          <w:tcPr>
            <w:tcW w:w="919" w:type="dxa"/>
            <w:vAlign w:val="center"/>
          </w:tcPr>
          <w:p w:rsidR="00CB776C" w:rsidRPr="00A05919" w:rsidRDefault="00CB776C" w:rsidP="00CB776C">
            <w:pPr>
              <w:jc w:val="center"/>
              <w:rPr>
                <w:sz w:val="20"/>
              </w:rPr>
            </w:pPr>
            <w:r w:rsidRPr="00A05919">
              <w:rPr>
                <w:sz w:val="20"/>
              </w:rPr>
              <w:t>Daily</w:t>
            </w:r>
          </w:p>
        </w:tc>
        <w:tc>
          <w:tcPr>
            <w:tcW w:w="919" w:type="dxa"/>
            <w:vAlign w:val="center"/>
          </w:tcPr>
          <w:p w:rsidR="00CB776C" w:rsidRPr="00A05919" w:rsidRDefault="00CB776C" w:rsidP="00CB776C">
            <w:pPr>
              <w:jc w:val="center"/>
              <w:rPr>
                <w:sz w:val="20"/>
              </w:rPr>
            </w:pPr>
            <w:r w:rsidRPr="00A05919">
              <w:rPr>
                <w:sz w:val="20"/>
              </w:rPr>
              <w:t>Daily</w:t>
            </w:r>
          </w:p>
        </w:tc>
        <w:tc>
          <w:tcPr>
            <w:tcW w:w="919" w:type="dxa"/>
            <w:vAlign w:val="center"/>
          </w:tcPr>
          <w:p w:rsidR="00CB776C" w:rsidRPr="00A05919" w:rsidRDefault="00CB776C" w:rsidP="00CB776C">
            <w:pPr>
              <w:jc w:val="center"/>
              <w:rPr>
                <w:sz w:val="20"/>
              </w:rPr>
            </w:pPr>
            <w:r w:rsidRPr="00A05919">
              <w:rPr>
                <w:sz w:val="20"/>
              </w:rPr>
              <w:t>Daily</w:t>
            </w:r>
          </w:p>
        </w:tc>
        <w:tc>
          <w:tcPr>
            <w:tcW w:w="920" w:type="dxa"/>
            <w:vAlign w:val="center"/>
          </w:tcPr>
          <w:p w:rsidR="00CB776C" w:rsidRPr="00A05919" w:rsidRDefault="00CB776C" w:rsidP="00CB776C">
            <w:pPr>
              <w:jc w:val="center"/>
              <w:rPr>
                <w:sz w:val="20"/>
              </w:rPr>
            </w:pPr>
            <w:r w:rsidRPr="00A05919">
              <w:rPr>
                <w:sz w:val="20"/>
              </w:rPr>
              <w:t>Daily</w:t>
            </w:r>
          </w:p>
        </w:tc>
        <w:tc>
          <w:tcPr>
            <w:tcW w:w="920" w:type="dxa"/>
            <w:vAlign w:val="center"/>
          </w:tcPr>
          <w:p w:rsidR="00CB776C" w:rsidRPr="00A05919" w:rsidRDefault="00CB776C" w:rsidP="00CB776C">
            <w:pPr>
              <w:jc w:val="center"/>
              <w:rPr>
                <w:sz w:val="20"/>
              </w:rPr>
            </w:pPr>
            <w:r w:rsidRPr="00A05919">
              <w:rPr>
                <w:sz w:val="20"/>
              </w:rPr>
              <w:t>Daily</w:t>
            </w:r>
          </w:p>
        </w:tc>
        <w:tc>
          <w:tcPr>
            <w:tcW w:w="920" w:type="dxa"/>
            <w:vAlign w:val="center"/>
          </w:tcPr>
          <w:p w:rsidR="00CB776C" w:rsidRPr="00A05919" w:rsidRDefault="00CB776C" w:rsidP="00CB776C">
            <w:pPr>
              <w:jc w:val="center"/>
              <w:rPr>
                <w:sz w:val="20"/>
              </w:rPr>
            </w:pPr>
            <w:r w:rsidRPr="00A05919">
              <w:rPr>
                <w:sz w:val="20"/>
              </w:rPr>
              <w:t>Daily</w:t>
            </w:r>
          </w:p>
        </w:tc>
        <w:tc>
          <w:tcPr>
            <w:tcW w:w="920" w:type="dxa"/>
            <w:vAlign w:val="center"/>
          </w:tcPr>
          <w:p w:rsidR="00CB776C" w:rsidRPr="00A05919" w:rsidRDefault="00CB776C" w:rsidP="00CB776C">
            <w:pPr>
              <w:jc w:val="center"/>
              <w:rPr>
                <w:sz w:val="20"/>
              </w:rPr>
            </w:pPr>
            <w:r w:rsidRPr="00A05919">
              <w:rPr>
                <w:sz w:val="20"/>
              </w:rPr>
              <w:t>Daily</w:t>
            </w:r>
          </w:p>
        </w:tc>
        <w:tc>
          <w:tcPr>
            <w:tcW w:w="920" w:type="dxa"/>
            <w:vAlign w:val="center"/>
          </w:tcPr>
          <w:p w:rsidR="00CB776C" w:rsidRPr="00A05919" w:rsidRDefault="00CB776C" w:rsidP="00CB776C">
            <w:pPr>
              <w:jc w:val="center"/>
              <w:rPr>
                <w:sz w:val="20"/>
              </w:rPr>
            </w:pPr>
            <w:r w:rsidRPr="00A05919">
              <w:rPr>
                <w:sz w:val="20"/>
              </w:rPr>
              <w:t>Daily</w:t>
            </w:r>
          </w:p>
        </w:tc>
        <w:tc>
          <w:tcPr>
            <w:tcW w:w="781" w:type="dxa"/>
            <w:vMerge/>
          </w:tcPr>
          <w:p w:rsidR="00CB776C" w:rsidRPr="00A05919" w:rsidRDefault="00CB776C" w:rsidP="003C3552">
            <w:pPr>
              <w:ind w:left="113" w:right="113"/>
              <w:jc w:val="both"/>
              <w:rPr>
                <w:sz w:val="20"/>
              </w:rPr>
            </w:pPr>
          </w:p>
        </w:tc>
      </w:tr>
      <w:tr w:rsidR="00CB776C" w:rsidRPr="00A05919" w:rsidTr="00CB776C">
        <w:trPr>
          <w:cantSplit/>
          <w:jc w:val="center"/>
        </w:trPr>
        <w:tc>
          <w:tcPr>
            <w:tcW w:w="1510" w:type="dxa"/>
            <w:tcBorders>
              <w:bottom w:val="single" w:sz="4" w:space="0" w:color="auto"/>
            </w:tcBorders>
          </w:tcPr>
          <w:p w:rsidR="00CB776C" w:rsidRPr="00A05919" w:rsidRDefault="00CB776C" w:rsidP="003C3552">
            <w:pPr>
              <w:rPr>
                <w:sz w:val="20"/>
              </w:rPr>
            </w:pPr>
            <w:r w:rsidRPr="00A05919">
              <w:rPr>
                <w:sz w:val="20"/>
              </w:rPr>
              <w:t>Equipment maintenance (clean, filter replace, flow rate check, etc.)</w:t>
            </w:r>
          </w:p>
        </w:tc>
        <w:tc>
          <w:tcPr>
            <w:tcW w:w="7357" w:type="dxa"/>
            <w:gridSpan w:val="8"/>
            <w:tcBorders>
              <w:bottom w:val="single" w:sz="4" w:space="0" w:color="auto"/>
            </w:tcBorders>
          </w:tcPr>
          <w:p w:rsidR="00CB776C" w:rsidRPr="00A05919" w:rsidRDefault="00CB776C" w:rsidP="007B5DAF">
            <w:pPr>
              <w:jc w:val="both"/>
              <w:rPr>
                <w:sz w:val="20"/>
              </w:rPr>
            </w:pPr>
            <w:r w:rsidRPr="00A05919">
              <w:rPr>
                <w:sz w:val="20"/>
              </w:rPr>
              <w:t>Every 15 days during the period from March 1 through November 15, during each of the two ozone seasons under contract</w:t>
            </w:r>
          </w:p>
        </w:tc>
        <w:tc>
          <w:tcPr>
            <w:tcW w:w="781" w:type="dxa"/>
            <w:vMerge/>
          </w:tcPr>
          <w:p w:rsidR="00CB776C" w:rsidRPr="00A05919" w:rsidRDefault="00CB776C" w:rsidP="003C3552">
            <w:pPr>
              <w:ind w:left="113" w:right="113"/>
              <w:jc w:val="both"/>
              <w:rPr>
                <w:sz w:val="20"/>
              </w:rPr>
            </w:pPr>
          </w:p>
        </w:tc>
      </w:tr>
      <w:tr w:rsidR="00CB776C" w:rsidRPr="00A05919" w:rsidTr="00CB776C">
        <w:trPr>
          <w:cantSplit/>
          <w:jc w:val="center"/>
        </w:trPr>
        <w:tc>
          <w:tcPr>
            <w:tcW w:w="1510" w:type="dxa"/>
            <w:tcBorders>
              <w:top w:val="single" w:sz="4" w:space="0" w:color="auto"/>
              <w:left w:val="single" w:sz="4" w:space="0" w:color="auto"/>
              <w:bottom w:val="single" w:sz="4" w:space="0" w:color="auto"/>
            </w:tcBorders>
          </w:tcPr>
          <w:p w:rsidR="00CB776C" w:rsidRPr="00A05919" w:rsidRDefault="00CB776C" w:rsidP="003C3552">
            <w:pPr>
              <w:rPr>
                <w:sz w:val="20"/>
              </w:rPr>
            </w:pPr>
            <w:r w:rsidRPr="00A05919">
              <w:rPr>
                <w:sz w:val="20"/>
              </w:rPr>
              <w:t>Change air sample line</w:t>
            </w:r>
          </w:p>
        </w:tc>
        <w:tc>
          <w:tcPr>
            <w:tcW w:w="7357" w:type="dxa"/>
            <w:gridSpan w:val="8"/>
            <w:tcBorders>
              <w:top w:val="single" w:sz="4" w:space="0" w:color="auto"/>
              <w:bottom w:val="single" w:sz="4" w:space="0" w:color="auto"/>
            </w:tcBorders>
          </w:tcPr>
          <w:p w:rsidR="00CB776C" w:rsidRPr="00A05919" w:rsidRDefault="00CB776C" w:rsidP="00CB776C">
            <w:pPr>
              <w:jc w:val="center"/>
              <w:rPr>
                <w:sz w:val="20"/>
              </w:rPr>
            </w:pPr>
            <w:r w:rsidRPr="00A05919">
              <w:rPr>
                <w:sz w:val="20"/>
              </w:rPr>
              <w:t>Once every year</w:t>
            </w:r>
          </w:p>
        </w:tc>
        <w:tc>
          <w:tcPr>
            <w:tcW w:w="781" w:type="dxa"/>
            <w:vMerge/>
          </w:tcPr>
          <w:p w:rsidR="00CB776C" w:rsidRPr="00A05919" w:rsidRDefault="00CB776C" w:rsidP="003C3552">
            <w:pPr>
              <w:jc w:val="both"/>
              <w:rPr>
                <w:sz w:val="20"/>
              </w:rPr>
            </w:pPr>
          </w:p>
        </w:tc>
      </w:tr>
    </w:tbl>
    <w:p w:rsidR="003C3552" w:rsidRPr="003C17D3" w:rsidRDefault="003C3552" w:rsidP="003C3552">
      <w:pPr>
        <w:ind w:left="720"/>
        <w:jc w:val="both"/>
        <w:rPr>
          <w:highlight w:val="yellow"/>
          <w:u w:val="single"/>
        </w:rPr>
      </w:pPr>
    </w:p>
    <w:p w:rsidR="003C3552" w:rsidRPr="00643DE4" w:rsidRDefault="003C3552" w:rsidP="003C3552">
      <w:r w:rsidRPr="0003326B">
        <w:t>The payment of the contractor is based on performance of each monitor in the network on a day-by-day basis. The ozone season in the San Antonio region begins annually on</w:t>
      </w:r>
      <w:r w:rsidR="0003326B">
        <w:t xml:space="preserve"> April 1 and </w:t>
      </w:r>
      <w:r w:rsidR="0003326B" w:rsidRPr="00643DE4">
        <w:t>ends on October 31</w:t>
      </w:r>
      <w:r w:rsidR="00643DE4" w:rsidRPr="00643DE4">
        <w:t xml:space="preserve"> (see </w:t>
      </w:r>
      <w:r w:rsidR="00C803CE">
        <w:fldChar w:fldCharType="begin"/>
      </w:r>
      <w:r w:rsidR="00C803CE">
        <w:instrText xml:space="preserve"> REF _Ref432163582 \h  \* MERGEFORMAT </w:instrText>
      </w:r>
      <w:r w:rsidR="00C803CE">
        <w:fldChar w:fldCharType="separate"/>
      </w:r>
      <w:r w:rsidR="008A26ED" w:rsidRPr="00A05919">
        <w:t xml:space="preserve">Table </w:t>
      </w:r>
      <w:r w:rsidR="008A26ED">
        <w:rPr>
          <w:noProof/>
        </w:rPr>
        <w:t>6</w:t>
      </w:r>
      <w:r w:rsidR="008A26ED" w:rsidRPr="00A05919">
        <w:rPr>
          <w:noProof/>
        </w:rPr>
        <w:noBreakHyphen/>
      </w:r>
      <w:r w:rsidR="008A26ED">
        <w:rPr>
          <w:noProof/>
        </w:rPr>
        <w:t>1</w:t>
      </w:r>
      <w:r w:rsidR="00C803CE">
        <w:fldChar w:fldCharType="end"/>
      </w:r>
      <w:r w:rsidR="00643DE4" w:rsidRPr="00643DE4">
        <w:t xml:space="preserve">). </w:t>
      </w:r>
      <w:r w:rsidR="003D2890">
        <w:t>The monitors will be operated for a</w:t>
      </w:r>
      <w:r w:rsidRPr="00643DE4">
        <w:t xml:space="preserve"> total of </w:t>
      </w:r>
      <w:r w:rsidR="003D2890">
        <w:t>seventeen</w:t>
      </w:r>
      <w:r w:rsidRPr="00643DE4">
        <w:t xml:space="preserve"> months for the two ozone seasons under a biennial contract, form the daily pro-rata basis for cost calcula</w:t>
      </w:r>
      <w:r w:rsidR="003D2890">
        <w:t>tions in the payment schedule.</w:t>
      </w:r>
    </w:p>
    <w:p w:rsidR="003C3552" w:rsidRPr="00643DE4" w:rsidRDefault="003C3552" w:rsidP="003C3552">
      <w:pPr>
        <w:jc w:val="both"/>
      </w:pPr>
    </w:p>
    <w:p w:rsidR="003C3552" w:rsidRPr="00643DE4" w:rsidRDefault="003C3552" w:rsidP="003C3552">
      <w:pPr>
        <w:jc w:val="both"/>
      </w:pPr>
      <w:r w:rsidRPr="00643DE4">
        <w:t>The contractor is responsible for completing the following data validation and reporting tasks.</w:t>
      </w:r>
    </w:p>
    <w:p w:rsidR="003C3552" w:rsidRPr="00643DE4" w:rsidRDefault="003C3552" w:rsidP="003C3552">
      <w:pPr>
        <w:ind w:left="720"/>
        <w:jc w:val="both"/>
      </w:pPr>
    </w:p>
    <w:p w:rsidR="003C3552" w:rsidRPr="0003326B" w:rsidRDefault="003C3552" w:rsidP="003C3552">
      <w:pPr>
        <w:widowControl w:val="0"/>
        <w:numPr>
          <w:ilvl w:val="0"/>
          <w:numId w:val="14"/>
        </w:numPr>
      </w:pPr>
      <w:r w:rsidRPr="0003326B">
        <w:t>The name "Data Validation" refers here to the comparison of mid-day ozone measurements to nearest ozone site(s) at least twice per week during ozone season and the performing of collocated ozone checks if consistent difference of 20% or more is detected over a period of at least three days under conditions when ozone levels should be relatively uniform in comparison to nearby sites. Data Validation also includes daily checks over the Internet to assure that the equipment continues to report data online and functions properly, including a determination by the contractor that the data is complete. Data Validation also includes validation of data on a monthly basis by comparison and completeness of calibration events.</w:t>
      </w:r>
    </w:p>
    <w:p w:rsidR="003C3552" w:rsidRPr="0003326B" w:rsidRDefault="003C3552" w:rsidP="003C3552">
      <w:pPr>
        <w:widowControl w:val="0"/>
        <w:numPr>
          <w:ilvl w:val="0"/>
          <w:numId w:val="14"/>
        </w:numPr>
      </w:pPr>
      <w:r w:rsidRPr="0003326B">
        <w:t>"Data Reporting" requires that the contractor assure that the data logger / modem system continues to return data from the monitoring site to TCEQ's main offices in Austin. Data reporting includes a written report furnished by the contractor to AACOG at the end of each ozone season which summarizes the data return rate, and reports errors and the general operational history of the</w:t>
      </w:r>
      <w:r w:rsidR="0041410E" w:rsidRPr="0003326B">
        <w:t xml:space="preserve"> site for each of the </w:t>
      </w:r>
      <w:r w:rsidR="00D82B85">
        <w:t>five</w:t>
      </w:r>
      <w:r w:rsidR="0041410E" w:rsidRPr="0003326B">
        <w:t xml:space="preserve"> sites, to be reported in</w:t>
      </w:r>
      <w:r w:rsidRPr="0003326B">
        <w:t xml:space="preserve"> a "</w:t>
      </w:r>
      <w:r w:rsidR="0041410E" w:rsidRPr="0003326B">
        <w:t>Maintenance Reporting Table.</w:t>
      </w:r>
      <w:r w:rsidRPr="0003326B">
        <w:t>" This table will be adapted for use in data reporting for each monitor operated by the</w:t>
      </w:r>
      <w:r w:rsidR="0041410E" w:rsidRPr="0003326B">
        <w:t xml:space="preserve"> contractor under the operations and maintenance contract</w:t>
      </w:r>
      <w:r w:rsidRPr="0003326B">
        <w:t>.</w:t>
      </w:r>
    </w:p>
    <w:p w:rsidR="003C3552" w:rsidRPr="0003326B" w:rsidRDefault="003C3552" w:rsidP="003C3552">
      <w:pPr>
        <w:widowControl w:val="0"/>
        <w:numPr>
          <w:ilvl w:val="0"/>
          <w:numId w:val="14"/>
        </w:numPr>
      </w:pPr>
      <w:r w:rsidRPr="0003326B">
        <w:t>At all times during the contract period, the contractor will alert the Director of Natural Resources of AACOG or other responsible AACOG staff to the appearance of any anomalies in the data reported, whether the anomaly is due to hardware or software problems, to meteorological or ozone equipment difficulties or changes, or to contractor or TCEQ equipment difficulties or failures, etc.</w:t>
      </w:r>
    </w:p>
    <w:p w:rsidR="003C3552" w:rsidRPr="003C17D3" w:rsidRDefault="003C3552" w:rsidP="003C3552">
      <w:pPr>
        <w:rPr>
          <w:highlight w:val="yellow"/>
        </w:rPr>
      </w:pPr>
    </w:p>
    <w:p w:rsidR="003C3552" w:rsidRPr="0003326B" w:rsidRDefault="003C3552" w:rsidP="003C3552">
      <w:r w:rsidRPr="0003326B">
        <w:t>Since the instruments are not operated year-round, the annual start-up procedure includes:</w:t>
      </w:r>
    </w:p>
    <w:p w:rsidR="003C3552" w:rsidRPr="0003326B" w:rsidRDefault="003C3552" w:rsidP="003C3552">
      <w:pPr>
        <w:pStyle w:val="PlainText"/>
        <w:numPr>
          <w:ilvl w:val="0"/>
          <w:numId w:val="15"/>
        </w:numPr>
        <w:rPr>
          <w:rFonts w:ascii="Arial" w:hAnsi="Arial"/>
          <w:sz w:val="22"/>
        </w:rPr>
      </w:pPr>
      <w:r w:rsidRPr="0003326B">
        <w:rPr>
          <w:rFonts w:ascii="Arial" w:hAnsi="Arial"/>
          <w:sz w:val="22"/>
        </w:rPr>
        <w:t>Verifying the correct operation of the equipment (i.e., Zeno data logger, ozone analyzer, sample intake line, filter, water trap, modem, UPS power supply). This task will include replacement of the zero scrubber, one on each of the existing five ozone monitors.</w:t>
      </w:r>
    </w:p>
    <w:p w:rsidR="003C3552" w:rsidRPr="0003326B" w:rsidRDefault="003C3552" w:rsidP="003C3552">
      <w:pPr>
        <w:pStyle w:val="PlainText"/>
        <w:numPr>
          <w:ilvl w:val="0"/>
          <w:numId w:val="15"/>
        </w:numPr>
        <w:rPr>
          <w:rFonts w:ascii="Arial" w:hAnsi="Arial"/>
          <w:sz w:val="22"/>
        </w:rPr>
      </w:pPr>
      <w:r w:rsidRPr="0003326B">
        <w:rPr>
          <w:rFonts w:ascii="Arial" w:hAnsi="Arial"/>
          <w:sz w:val="22"/>
        </w:rPr>
        <w:t>Calibrating each monitor following such verification, as shown in the calibration schedule above. This transfer standard will be calibrated according to TCEQ specifications, policies and procedures.</w:t>
      </w:r>
      <w:r w:rsidRPr="0003326B">
        <w:rPr>
          <w:rStyle w:val="FootnoteReference"/>
        </w:rPr>
        <w:footnoteReference w:id="12"/>
      </w:r>
    </w:p>
    <w:p w:rsidR="003C3552" w:rsidRPr="0003326B" w:rsidRDefault="003C3552" w:rsidP="003C3552">
      <w:pPr>
        <w:pStyle w:val="PlainText"/>
        <w:numPr>
          <w:ilvl w:val="0"/>
          <w:numId w:val="15"/>
        </w:numPr>
        <w:rPr>
          <w:rFonts w:ascii="Arial" w:hAnsi="Arial"/>
          <w:sz w:val="22"/>
        </w:rPr>
      </w:pPr>
      <w:r w:rsidRPr="0003326B">
        <w:rPr>
          <w:rFonts w:ascii="Arial" w:hAnsi="Arial"/>
          <w:sz w:val="22"/>
        </w:rPr>
        <w:t>Verifying data delivery by modem to the Texas Commission on Environmental Quality.</w:t>
      </w:r>
    </w:p>
    <w:p w:rsidR="003C3552" w:rsidRPr="0003326B" w:rsidRDefault="003C3552" w:rsidP="003C3552">
      <w:r w:rsidRPr="0003326B">
        <w:t xml:space="preserve">The monitors </w:t>
      </w:r>
      <w:r w:rsidR="00D62EB1" w:rsidRPr="0003326B">
        <w:t>are to</w:t>
      </w:r>
      <w:r w:rsidRPr="0003326B">
        <w:t xml:space="preserve"> be operational no later than noon of </w:t>
      </w:r>
      <w:r w:rsidR="0003326B" w:rsidRPr="0003326B">
        <w:t>March 1</w:t>
      </w:r>
      <w:r w:rsidRPr="0003326B">
        <w:t>.</w:t>
      </w:r>
    </w:p>
    <w:p w:rsidR="003C3552" w:rsidRPr="0003326B" w:rsidRDefault="003C3552" w:rsidP="003C3552"/>
    <w:p w:rsidR="00210023" w:rsidRPr="0003326B" w:rsidRDefault="00210023" w:rsidP="00210023">
      <w:pPr>
        <w:autoSpaceDE w:val="0"/>
        <w:autoSpaceDN w:val="0"/>
        <w:adjustRightInd w:val="0"/>
      </w:pPr>
      <w:r w:rsidRPr="0003326B">
        <w:t xml:space="preserve">As a Category III QAPP, this document follows requirements provided </w:t>
      </w:r>
      <w:r w:rsidR="00686170" w:rsidRPr="0003326B">
        <w:t xml:space="preserve">by the TCEQ shown in the </w:t>
      </w:r>
      <w:r w:rsidR="00C803CE">
        <w:fldChar w:fldCharType="begin"/>
      </w:r>
      <w:r w:rsidR="00C803CE">
        <w:instrText xml:space="preserve"> REF _Ref431476415 \h  \* MERGEFORMAT </w:instrText>
      </w:r>
      <w:r w:rsidR="00C803CE">
        <w:fldChar w:fldCharType="separate"/>
      </w:r>
      <w:r w:rsidR="008A26ED" w:rsidRPr="0003326B">
        <w:t xml:space="preserve">Table </w:t>
      </w:r>
      <w:r w:rsidR="008A26ED">
        <w:rPr>
          <w:noProof/>
        </w:rPr>
        <w:t>6</w:t>
      </w:r>
      <w:r w:rsidR="008A26ED" w:rsidRPr="0003326B">
        <w:rPr>
          <w:noProof/>
        </w:rPr>
        <w:noBreakHyphen/>
      </w:r>
      <w:r w:rsidR="008A26ED">
        <w:rPr>
          <w:noProof/>
        </w:rPr>
        <w:t>2</w:t>
      </w:r>
      <w:r w:rsidR="00C803CE">
        <w:fldChar w:fldCharType="end"/>
      </w:r>
      <w:r w:rsidRPr="0003326B">
        <w:t xml:space="preserve"> below.</w:t>
      </w:r>
    </w:p>
    <w:p w:rsidR="00210023" w:rsidRPr="0003326B" w:rsidRDefault="00210023" w:rsidP="00210023">
      <w:pPr>
        <w:autoSpaceDE w:val="0"/>
        <w:autoSpaceDN w:val="0"/>
        <w:adjustRightInd w:val="0"/>
      </w:pPr>
    </w:p>
    <w:p w:rsidR="00210023" w:rsidRPr="0003326B" w:rsidRDefault="00AE7041" w:rsidP="00AE7041">
      <w:pPr>
        <w:pStyle w:val="Caption"/>
        <w:rPr>
          <w:rFonts w:cs="Arial"/>
        </w:rPr>
      </w:pPr>
      <w:bookmarkStart w:id="30" w:name="_Ref431476415"/>
      <w:bookmarkStart w:id="31" w:name="_Toc440008156"/>
      <w:r w:rsidRPr="0003326B">
        <w:t xml:space="preserve">Table </w:t>
      </w:r>
      <w:r w:rsidR="00C803CE">
        <w:fldChar w:fldCharType="begin"/>
      </w:r>
      <w:r w:rsidR="00C803CE">
        <w:instrText xml:space="preserve"> STYLEREF 1 \s </w:instrText>
      </w:r>
      <w:r w:rsidR="00C803CE">
        <w:fldChar w:fldCharType="separate"/>
      </w:r>
      <w:r w:rsidR="008A26ED">
        <w:rPr>
          <w:noProof/>
        </w:rPr>
        <w:t>6</w:t>
      </w:r>
      <w:r w:rsidR="00C803CE">
        <w:rPr>
          <w:noProof/>
        </w:rPr>
        <w:fldChar w:fldCharType="end"/>
      </w:r>
      <w:r w:rsidRPr="0003326B">
        <w:noBreakHyphen/>
      </w:r>
      <w:r w:rsidR="00C803CE">
        <w:fldChar w:fldCharType="begin"/>
      </w:r>
      <w:r w:rsidR="00C803CE">
        <w:instrText xml:space="preserve"> SEQ Table \* ARABIC \s 1 </w:instrText>
      </w:r>
      <w:r w:rsidR="00C803CE">
        <w:fldChar w:fldCharType="separate"/>
      </w:r>
      <w:r w:rsidR="008A26ED">
        <w:rPr>
          <w:noProof/>
        </w:rPr>
        <w:t>2</w:t>
      </w:r>
      <w:r w:rsidR="00C803CE">
        <w:rPr>
          <w:noProof/>
        </w:rPr>
        <w:fldChar w:fldCharType="end"/>
      </w:r>
      <w:bookmarkEnd w:id="30"/>
      <w:r w:rsidR="00643DE4">
        <w:rPr>
          <w:rFonts w:cs="Arial"/>
          <w:b/>
        </w:rPr>
        <w:t>:</w:t>
      </w:r>
      <w:r w:rsidR="00210023" w:rsidRPr="0003326B">
        <w:rPr>
          <w:rFonts w:cs="Arial"/>
          <w:b/>
        </w:rPr>
        <w:t xml:space="preserve"> </w:t>
      </w:r>
      <w:r w:rsidR="00210023" w:rsidRPr="0003326B">
        <w:rPr>
          <w:rFonts w:cs="Arial"/>
        </w:rPr>
        <w:t>QA Requirements for QAPP of four categories</w:t>
      </w:r>
      <w:bookmarkEnd w:id="31"/>
    </w:p>
    <w:tbl>
      <w:tblPr>
        <w:tblW w:w="9405" w:type="dxa"/>
        <w:tblCellSpacing w:w="15" w:type="dxa"/>
        <w:tblInd w:w="3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5" w:type="dxa"/>
          <w:left w:w="15" w:type="dxa"/>
          <w:bottom w:w="15" w:type="dxa"/>
          <w:right w:w="15" w:type="dxa"/>
        </w:tblCellMar>
        <w:tblLook w:val="0000" w:firstRow="0" w:lastRow="0" w:firstColumn="0" w:lastColumn="0" w:noHBand="0" w:noVBand="0"/>
      </w:tblPr>
      <w:tblGrid>
        <w:gridCol w:w="1589"/>
        <w:gridCol w:w="1930"/>
        <w:gridCol w:w="1796"/>
        <w:gridCol w:w="1886"/>
        <w:gridCol w:w="2154"/>
        <w:gridCol w:w="50"/>
      </w:tblGrid>
      <w:tr w:rsidR="00210023" w:rsidRPr="0003326B" w:rsidTr="00210023">
        <w:trPr>
          <w:gridAfter w:val="1"/>
          <w:wAfter w:w="5" w:type="dxa"/>
          <w:tblCellSpacing w:w="15" w:type="dxa"/>
        </w:trPr>
        <w:tc>
          <w:tcPr>
            <w:tcW w:w="1544" w:type="dxa"/>
            <w:vAlign w:val="center"/>
          </w:tcPr>
          <w:p w:rsidR="00210023" w:rsidRPr="0003326B" w:rsidRDefault="00210023" w:rsidP="00210023">
            <w:pPr>
              <w:rPr>
                <w:b/>
                <w:bCs/>
              </w:rPr>
            </w:pPr>
            <w:r w:rsidRPr="0003326B">
              <w:rPr>
                <w:b/>
                <w:bCs/>
              </w:rPr>
              <w:t xml:space="preserve">QA Requirement </w:t>
            </w:r>
          </w:p>
        </w:tc>
        <w:tc>
          <w:tcPr>
            <w:tcW w:w="1900" w:type="dxa"/>
            <w:vAlign w:val="center"/>
          </w:tcPr>
          <w:p w:rsidR="00210023" w:rsidRPr="0003326B" w:rsidRDefault="00210023" w:rsidP="00210023">
            <w:pPr>
              <w:rPr>
                <w:b/>
                <w:bCs/>
              </w:rPr>
            </w:pPr>
            <w:r w:rsidRPr="0003326B">
              <w:rPr>
                <w:b/>
                <w:bCs/>
              </w:rPr>
              <w:t xml:space="preserve">Category I </w:t>
            </w:r>
          </w:p>
        </w:tc>
        <w:tc>
          <w:tcPr>
            <w:tcW w:w="1766" w:type="dxa"/>
            <w:vAlign w:val="center"/>
          </w:tcPr>
          <w:p w:rsidR="00210023" w:rsidRPr="0003326B" w:rsidRDefault="00210023" w:rsidP="00210023">
            <w:pPr>
              <w:rPr>
                <w:b/>
                <w:bCs/>
              </w:rPr>
            </w:pPr>
            <w:r w:rsidRPr="0003326B">
              <w:rPr>
                <w:b/>
                <w:bCs/>
              </w:rPr>
              <w:t xml:space="preserve">Category II </w:t>
            </w:r>
          </w:p>
        </w:tc>
        <w:tc>
          <w:tcPr>
            <w:tcW w:w="1856" w:type="dxa"/>
            <w:vAlign w:val="center"/>
          </w:tcPr>
          <w:p w:rsidR="00210023" w:rsidRPr="0003326B" w:rsidRDefault="00210023" w:rsidP="00686170">
            <w:pPr>
              <w:rPr>
                <w:b/>
                <w:bCs/>
              </w:rPr>
            </w:pPr>
            <w:r w:rsidRPr="0003326B">
              <w:rPr>
                <w:b/>
                <w:bCs/>
              </w:rPr>
              <w:t xml:space="preserve">Category III </w:t>
            </w:r>
          </w:p>
        </w:tc>
        <w:tc>
          <w:tcPr>
            <w:tcW w:w="2124" w:type="dxa"/>
            <w:vAlign w:val="center"/>
          </w:tcPr>
          <w:p w:rsidR="00210023" w:rsidRPr="0003326B" w:rsidRDefault="00210023" w:rsidP="00686170">
            <w:pPr>
              <w:rPr>
                <w:b/>
                <w:bCs/>
              </w:rPr>
            </w:pPr>
            <w:r w:rsidRPr="0003326B">
              <w:rPr>
                <w:b/>
                <w:bCs/>
              </w:rPr>
              <w:t xml:space="preserve">Category IV </w:t>
            </w:r>
          </w:p>
        </w:tc>
      </w:tr>
      <w:tr w:rsidR="00210023" w:rsidRPr="0003326B" w:rsidTr="00210023">
        <w:trPr>
          <w:gridAfter w:val="1"/>
          <w:wAfter w:w="5" w:type="dxa"/>
          <w:tblCellSpacing w:w="15" w:type="dxa"/>
        </w:trPr>
        <w:tc>
          <w:tcPr>
            <w:tcW w:w="1544" w:type="dxa"/>
            <w:vAlign w:val="center"/>
          </w:tcPr>
          <w:p w:rsidR="00210023" w:rsidRPr="0003326B" w:rsidRDefault="00210023" w:rsidP="00210023">
            <w:r w:rsidRPr="0003326B">
              <w:t xml:space="preserve">Technical Systems Audits </w:t>
            </w:r>
          </w:p>
        </w:tc>
        <w:tc>
          <w:tcPr>
            <w:tcW w:w="1900" w:type="dxa"/>
            <w:vAlign w:val="center"/>
          </w:tcPr>
          <w:p w:rsidR="00210023" w:rsidRPr="0003326B" w:rsidRDefault="00210023" w:rsidP="00210023">
            <w:r w:rsidRPr="0003326B">
              <w:t xml:space="preserve">Required for each project </w:t>
            </w:r>
          </w:p>
        </w:tc>
        <w:tc>
          <w:tcPr>
            <w:tcW w:w="1766" w:type="dxa"/>
            <w:vAlign w:val="center"/>
          </w:tcPr>
          <w:p w:rsidR="00210023" w:rsidRPr="0003326B" w:rsidRDefault="00210023" w:rsidP="00210023">
            <w:r w:rsidRPr="0003326B">
              <w:t xml:space="preserve">Required for each project </w:t>
            </w:r>
          </w:p>
        </w:tc>
        <w:tc>
          <w:tcPr>
            <w:tcW w:w="1856" w:type="dxa"/>
            <w:vAlign w:val="center"/>
          </w:tcPr>
          <w:p w:rsidR="00210023" w:rsidRPr="0003326B" w:rsidRDefault="00210023" w:rsidP="00210023">
            <w:pPr>
              <w:rPr>
                <w:b/>
              </w:rPr>
            </w:pPr>
            <w:r w:rsidRPr="0003326B">
              <w:rPr>
                <w:b/>
              </w:rPr>
              <w:t xml:space="preserve">Not Required for the Project </w:t>
            </w:r>
          </w:p>
        </w:tc>
        <w:tc>
          <w:tcPr>
            <w:tcW w:w="2124" w:type="dxa"/>
            <w:vAlign w:val="center"/>
          </w:tcPr>
          <w:p w:rsidR="00210023" w:rsidRPr="0003326B" w:rsidRDefault="00210023" w:rsidP="00210023">
            <w:r w:rsidRPr="0003326B">
              <w:t xml:space="preserve">Not Required for the Project </w:t>
            </w:r>
          </w:p>
        </w:tc>
      </w:tr>
      <w:tr w:rsidR="00210023" w:rsidRPr="0003326B" w:rsidTr="00210023">
        <w:trPr>
          <w:gridAfter w:val="1"/>
          <w:wAfter w:w="5" w:type="dxa"/>
          <w:tblCellSpacing w:w="15" w:type="dxa"/>
        </w:trPr>
        <w:tc>
          <w:tcPr>
            <w:tcW w:w="1544" w:type="dxa"/>
            <w:vAlign w:val="center"/>
          </w:tcPr>
          <w:p w:rsidR="00210023" w:rsidRPr="0003326B" w:rsidRDefault="00210023" w:rsidP="00686170">
            <w:r w:rsidRPr="0003326B">
              <w:t xml:space="preserve">Audits of Data Quality* </w:t>
            </w:r>
          </w:p>
        </w:tc>
        <w:tc>
          <w:tcPr>
            <w:tcW w:w="1900" w:type="dxa"/>
            <w:vAlign w:val="center"/>
          </w:tcPr>
          <w:p w:rsidR="00210023" w:rsidRPr="0003326B" w:rsidRDefault="00210023" w:rsidP="00210023">
            <w:r w:rsidRPr="0003326B">
              <w:t xml:space="preserve">Required (50% of the data sets) </w:t>
            </w:r>
          </w:p>
        </w:tc>
        <w:tc>
          <w:tcPr>
            <w:tcW w:w="1766" w:type="dxa"/>
            <w:vAlign w:val="center"/>
          </w:tcPr>
          <w:p w:rsidR="00210023" w:rsidRPr="0003326B" w:rsidRDefault="00210023" w:rsidP="00210023">
            <w:r w:rsidRPr="0003326B">
              <w:t xml:space="preserve">Required (25% of the data sets) </w:t>
            </w:r>
          </w:p>
        </w:tc>
        <w:tc>
          <w:tcPr>
            <w:tcW w:w="1856" w:type="dxa"/>
            <w:vAlign w:val="center"/>
          </w:tcPr>
          <w:p w:rsidR="00210023" w:rsidRPr="0003326B" w:rsidRDefault="00210023" w:rsidP="00210023">
            <w:pPr>
              <w:rPr>
                <w:b/>
              </w:rPr>
            </w:pPr>
            <w:r w:rsidRPr="0003326B">
              <w:rPr>
                <w:b/>
              </w:rPr>
              <w:t>Required (10%)</w:t>
            </w:r>
          </w:p>
        </w:tc>
        <w:tc>
          <w:tcPr>
            <w:tcW w:w="2124" w:type="dxa"/>
            <w:vAlign w:val="center"/>
          </w:tcPr>
          <w:p w:rsidR="00210023" w:rsidRPr="0003326B" w:rsidRDefault="00210023" w:rsidP="00210023">
            <w:r w:rsidRPr="0003326B">
              <w:t xml:space="preserve">Not Required </w:t>
            </w:r>
          </w:p>
        </w:tc>
      </w:tr>
      <w:tr w:rsidR="00210023" w:rsidRPr="0003326B" w:rsidTr="00210023">
        <w:trPr>
          <w:gridAfter w:val="1"/>
          <w:wAfter w:w="5" w:type="dxa"/>
          <w:tblCellSpacing w:w="15" w:type="dxa"/>
        </w:trPr>
        <w:tc>
          <w:tcPr>
            <w:tcW w:w="1544" w:type="dxa"/>
            <w:vAlign w:val="center"/>
          </w:tcPr>
          <w:p w:rsidR="00210023" w:rsidRPr="0003326B" w:rsidRDefault="00210023" w:rsidP="00210023">
            <w:r w:rsidRPr="0003326B">
              <w:t>Report of QA Findings</w:t>
            </w:r>
          </w:p>
        </w:tc>
        <w:tc>
          <w:tcPr>
            <w:tcW w:w="1900" w:type="dxa"/>
            <w:vAlign w:val="center"/>
          </w:tcPr>
          <w:p w:rsidR="00210023" w:rsidRPr="0003326B" w:rsidRDefault="00210023" w:rsidP="00210023">
            <w:r w:rsidRPr="0003326B">
              <w:t>Required in draft final and final report</w:t>
            </w:r>
          </w:p>
        </w:tc>
        <w:tc>
          <w:tcPr>
            <w:tcW w:w="1766" w:type="dxa"/>
            <w:vAlign w:val="center"/>
          </w:tcPr>
          <w:p w:rsidR="00210023" w:rsidRPr="0003326B" w:rsidRDefault="00210023" w:rsidP="00210023">
            <w:r w:rsidRPr="0003326B">
              <w:t>Required in draft final and final report</w:t>
            </w:r>
          </w:p>
        </w:tc>
        <w:tc>
          <w:tcPr>
            <w:tcW w:w="1856" w:type="dxa"/>
            <w:vAlign w:val="center"/>
          </w:tcPr>
          <w:p w:rsidR="00210023" w:rsidRPr="0003326B" w:rsidRDefault="00210023" w:rsidP="00210023">
            <w:pPr>
              <w:rPr>
                <w:b/>
              </w:rPr>
            </w:pPr>
            <w:r w:rsidRPr="0003326B">
              <w:rPr>
                <w:b/>
              </w:rPr>
              <w:t>Required in final report</w:t>
            </w:r>
          </w:p>
        </w:tc>
        <w:tc>
          <w:tcPr>
            <w:tcW w:w="2124" w:type="dxa"/>
            <w:vAlign w:val="center"/>
          </w:tcPr>
          <w:p w:rsidR="00210023" w:rsidRPr="0003326B" w:rsidRDefault="00210023" w:rsidP="00210023">
            <w:r w:rsidRPr="0003326B">
              <w:t>Required in final report</w:t>
            </w:r>
          </w:p>
        </w:tc>
      </w:tr>
      <w:tr w:rsidR="00210023" w:rsidRPr="0003326B" w:rsidTr="00210023">
        <w:trPr>
          <w:tblCellSpacing w:w="15" w:type="dxa"/>
        </w:trPr>
        <w:tc>
          <w:tcPr>
            <w:tcW w:w="9345" w:type="dxa"/>
            <w:gridSpan w:val="6"/>
            <w:vAlign w:val="center"/>
          </w:tcPr>
          <w:p w:rsidR="00210023" w:rsidRPr="0003326B" w:rsidRDefault="00210023" w:rsidP="00210023">
            <w:pPr>
              <w:rPr>
                <w:sz w:val="23"/>
                <w:szCs w:val="23"/>
              </w:rPr>
            </w:pPr>
            <w:r w:rsidRPr="0003326B">
              <w:t>*If problems are found, all data sets will be audited. This includes independent verification of every spreadsheet or automated calculation once and the percentage shown of manual calculations.</w:t>
            </w:r>
            <w:r w:rsidRPr="0003326B">
              <w:rPr>
                <w:sz w:val="23"/>
                <w:szCs w:val="23"/>
              </w:rPr>
              <w:t xml:space="preserve"> </w:t>
            </w:r>
          </w:p>
        </w:tc>
      </w:tr>
    </w:tbl>
    <w:p w:rsidR="00210023" w:rsidRPr="003C17D3" w:rsidRDefault="00210023" w:rsidP="00210023">
      <w:pPr>
        <w:autoSpaceDE w:val="0"/>
        <w:autoSpaceDN w:val="0"/>
        <w:adjustRightInd w:val="0"/>
        <w:rPr>
          <w:highlight w:val="yellow"/>
        </w:rPr>
      </w:pPr>
    </w:p>
    <w:p w:rsidR="00210023" w:rsidRPr="00643DE4" w:rsidRDefault="00210023" w:rsidP="00210023">
      <w:pPr>
        <w:autoSpaceDE w:val="0"/>
        <w:autoSpaceDN w:val="0"/>
        <w:adjustRightInd w:val="0"/>
      </w:pPr>
      <w:r w:rsidRPr="00643DE4">
        <w:rPr>
          <w:i/>
          <w:u w:val="single"/>
        </w:rPr>
        <w:t>Audit of Data Quality</w:t>
      </w:r>
      <w:r w:rsidRPr="00643DE4">
        <w:t xml:space="preserve"> is defined as an examination of data to determine if the data objectives specified in the QAPP were met for the project. As described in </w:t>
      </w:r>
      <w:r w:rsidR="0009308A" w:rsidRPr="00643DE4">
        <w:t>this s</w:t>
      </w:r>
      <w:r w:rsidRPr="00643DE4">
        <w:t>ection, the series and schedule of five-point and three-point calibrations as well as the zero instrument checks provide the data quality audits appropriate for this process. The measurements will be reviewed and uti</w:t>
      </w:r>
      <w:r w:rsidR="009C1D36" w:rsidRPr="00643DE4">
        <w:t>lized by AACOG technical staff.</w:t>
      </w:r>
    </w:p>
    <w:p w:rsidR="005C3C35" w:rsidRPr="00643DE4" w:rsidRDefault="005C3C35" w:rsidP="00BC64B0">
      <w:pPr>
        <w:sectPr w:rsidR="005C3C35" w:rsidRPr="00643DE4" w:rsidSect="007167E3">
          <w:pgSz w:w="12240" w:h="15840"/>
          <w:pgMar w:top="360" w:right="1440" w:bottom="720" w:left="1440" w:header="720" w:footer="720" w:gutter="0"/>
          <w:cols w:space="720"/>
        </w:sectPr>
      </w:pPr>
    </w:p>
    <w:p w:rsidR="00A82E02" w:rsidRPr="00643DE4" w:rsidRDefault="00210023" w:rsidP="00090F33">
      <w:pPr>
        <w:pStyle w:val="Heading1"/>
      </w:pPr>
      <w:bookmarkStart w:id="32" w:name="_Toc440008146"/>
      <w:r w:rsidRPr="00643DE4">
        <w:t>DATA ANALYSIS, INTERPRETATION, AND MANAGEMENT</w:t>
      </w:r>
      <w:bookmarkEnd w:id="32"/>
    </w:p>
    <w:p w:rsidR="008173C1" w:rsidRPr="00643DE4" w:rsidRDefault="008173C1" w:rsidP="00BC64B0"/>
    <w:p w:rsidR="0041410E" w:rsidRPr="00643DE4" w:rsidRDefault="0041410E" w:rsidP="00AE7041">
      <w:pPr>
        <w:pStyle w:val="Heading2"/>
      </w:pPr>
      <w:bookmarkStart w:id="33" w:name="_Toc440008147"/>
      <w:r w:rsidRPr="00643DE4">
        <w:t>Data Analysis and Interpretation</w:t>
      </w:r>
      <w:bookmarkEnd w:id="33"/>
    </w:p>
    <w:p w:rsidR="0041410E" w:rsidRPr="00643DE4" w:rsidRDefault="0041410E" w:rsidP="00BC64B0"/>
    <w:p w:rsidR="009C1D36" w:rsidRPr="00643DE4" w:rsidRDefault="0041410E" w:rsidP="009C1D36">
      <w:r w:rsidRPr="00643DE4">
        <w:t xml:space="preserve">There are no contractual obligations for data analysis and interpretation under this </w:t>
      </w:r>
      <w:r w:rsidR="00BE61B7" w:rsidRPr="00643DE4">
        <w:t>QAPP</w:t>
      </w:r>
      <w:r w:rsidRPr="00643DE4">
        <w:t xml:space="preserve">. </w:t>
      </w:r>
      <w:r w:rsidR="009C1D36" w:rsidRPr="00643DE4">
        <w:t>As noted earlier, this QAPP is Deliverable 2.1</w:t>
      </w:r>
      <w:r w:rsidR="00111555" w:rsidRPr="00643DE4">
        <w:t>.1</w:t>
      </w:r>
      <w:r w:rsidR="009C1D36" w:rsidRPr="00643DE4">
        <w:t xml:space="preserve"> for Task 2</w:t>
      </w:r>
      <w:r w:rsidR="00111555" w:rsidRPr="00643DE4">
        <w:t>.1</w:t>
      </w:r>
      <w:r w:rsidR="009C1D36" w:rsidRPr="00643DE4">
        <w:t xml:space="preserve"> – Ambient Monitoring Projects found in the FY 201</w:t>
      </w:r>
      <w:r w:rsidR="0003326B" w:rsidRPr="00643DE4">
        <w:t>6</w:t>
      </w:r>
      <w:r w:rsidR="009C1D36" w:rsidRPr="00643DE4">
        <w:t>-201</w:t>
      </w:r>
      <w:r w:rsidR="0003326B" w:rsidRPr="00643DE4">
        <w:t>7</w:t>
      </w:r>
      <w:r w:rsidR="009C1D36" w:rsidRPr="00643DE4">
        <w:t xml:space="preserve"> Proposal for Grant Activities (PGA) and Notice to Commence No.: 582-1</w:t>
      </w:r>
      <w:r w:rsidR="00ED4E83" w:rsidRPr="00643DE4">
        <w:t>6</w:t>
      </w:r>
      <w:r w:rsidR="009C1D36" w:rsidRPr="00643DE4">
        <w:t>-</w:t>
      </w:r>
      <w:r w:rsidR="00ED4E83" w:rsidRPr="00643DE4">
        <w:t>60849-FY16</w:t>
      </w:r>
      <w:r w:rsidR="009C1D36" w:rsidRPr="00643DE4">
        <w:t>-01.</w:t>
      </w:r>
    </w:p>
    <w:p w:rsidR="009C1D36" w:rsidRPr="00643DE4" w:rsidRDefault="009C1D36" w:rsidP="009C1D36"/>
    <w:p w:rsidR="0041410E" w:rsidRPr="00643DE4" w:rsidRDefault="009C1D36" w:rsidP="009C1D36">
      <w:r w:rsidRPr="00643DE4">
        <w:t>Deliverable 2.</w:t>
      </w:r>
      <w:r w:rsidR="00111555" w:rsidRPr="00643DE4">
        <w:t>1.2</w:t>
      </w:r>
      <w:r w:rsidRPr="00643DE4">
        <w:t xml:space="preserve"> for Task 2</w:t>
      </w:r>
      <w:r w:rsidR="00111555" w:rsidRPr="00643DE4">
        <w:t>.1</w:t>
      </w:r>
      <w:r w:rsidRPr="00643DE4">
        <w:t xml:space="preserve"> – Ambient Monitoring Projects found in the FY 201</w:t>
      </w:r>
      <w:r w:rsidR="00ED4E83" w:rsidRPr="00643DE4">
        <w:t>6</w:t>
      </w:r>
      <w:r w:rsidRPr="00643DE4">
        <w:t>-201</w:t>
      </w:r>
      <w:r w:rsidR="00ED4E83" w:rsidRPr="00643DE4">
        <w:t>7</w:t>
      </w:r>
      <w:r w:rsidRPr="00643DE4">
        <w:t xml:space="preserve"> Proposal for Grant Activities (PGA) and Notice to Commence No.: 582-1</w:t>
      </w:r>
      <w:r w:rsidR="00ED4E83" w:rsidRPr="00643DE4">
        <w:t>6</w:t>
      </w:r>
      <w:r w:rsidRPr="00643DE4">
        <w:t>-</w:t>
      </w:r>
      <w:r w:rsidR="00ED4E83" w:rsidRPr="00643DE4">
        <w:t>60849</w:t>
      </w:r>
      <w:r w:rsidRPr="00643DE4">
        <w:t>-FY1</w:t>
      </w:r>
      <w:r w:rsidR="00ED4E83" w:rsidRPr="00643DE4">
        <w:t>6</w:t>
      </w:r>
      <w:r w:rsidRPr="00643DE4">
        <w:t>-01 is as follows:</w:t>
      </w:r>
      <w:r w:rsidR="006E022F" w:rsidRPr="00643DE4">
        <w:t xml:space="preserve"> </w:t>
      </w:r>
      <w:r w:rsidRPr="00643DE4">
        <w:t xml:space="preserve">AACOG </w:t>
      </w:r>
      <w:r w:rsidR="00ED4E83" w:rsidRPr="00643DE4">
        <w:t>shall collect</w:t>
      </w:r>
      <w:r w:rsidRPr="00643DE4">
        <w:t xml:space="preserve"> ambient monitoring data at monitoring sites listed in Table 1: AACOG Ambient Air Quality Monitoring Locations, Paramet</w:t>
      </w:r>
      <w:r w:rsidR="00ED4E83" w:rsidRPr="00643DE4">
        <w:t>ers, 1st Day of Operation, and</w:t>
      </w:r>
      <w:r w:rsidRPr="00643DE4">
        <w:t xml:space="preserve"> electronic</w:t>
      </w:r>
      <w:r w:rsidR="00ED4E83" w:rsidRPr="00643DE4">
        <w:t>ally</w:t>
      </w:r>
      <w:r w:rsidRPr="00643DE4">
        <w:t xml:space="preserve"> transfer the data </w:t>
      </w:r>
      <w:r w:rsidR="00ED4E83" w:rsidRPr="00643DE4">
        <w:t xml:space="preserve">to </w:t>
      </w:r>
      <w:r w:rsidRPr="00643DE4">
        <w:t>TCEQ’s LEADS system on a near-“real-time” basis.  End-of-season maintenance and decommissioning activities will also be performed by AACOG.</w:t>
      </w:r>
    </w:p>
    <w:p w:rsidR="0041410E" w:rsidRPr="00643DE4" w:rsidRDefault="0041410E" w:rsidP="00BC64B0"/>
    <w:p w:rsidR="0041410E" w:rsidRPr="00643DE4" w:rsidRDefault="0041410E" w:rsidP="00AE7041">
      <w:pPr>
        <w:pStyle w:val="Heading2"/>
      </w:pPr>
      <w:bookmarkStart w:id="34" w:name="_Toc440008148"/>
      <w:r w:rsidRPr="00643DE4">
        <w:t>Data Management</w:t>
      </w:r>
      <w:bookmarkEnd w:id="34"/>
    </w:p>
    <w:p w:rsidR="0041410E" w:rsidRPr="00643DE4" w:rsidRDefault="0041410E" w:rsidP="0041410E"/>
    <w:p w:rsidR="0041410E" w:rsidRPr="00643DE4" w:rsidRDefault="0041410E" w:rsidP="0041410E">
      <w:pPr>
        <w:autoSpaceDE w:val="0"/>
        <w:autoSpaceDN w:val="0"/>
        <w:adjustRightInd w:val="0"/>
      </w:pPr>
      <w:r w:rsidRPr="00643DE4">
        <w:t>The budget for this project includes funding for administrative services, which includes retention of all electronic files on back-up servers, as well as paper files for each contract project.</w:t>
      </w:r>
    </w:p>
    <w:p w:rsidR="0041410E" w:rsidRPr="00643DE4" w:rsidRDefault="0041410E" w:rsidP="0041410E">
      <w:pPr>
        <w:autoSpaceDE w:val="0"/>
        <w:autoSpaceDN w:val="0"/>
        <w:adjustRightInd w:val="0"/>
      </w:pPr>
    </w:p>
    <w:p w:rsidR="0041410E" w:rsidRPr="00643DE4" w:rsidRDefault="0041410E" w:rsidP="0041410E">
      <w:pPr>
        <w:autoSpaceDE w:val="0"/>
        <w:autoSpaceDN w:val="0"/>
        <w:adjustRightInd w:val="0"/>
      </w:pPr>
      <w:r w:rsidRPr="00643DE4">
        <w:t>This document will be maintained over the course of the project using version numbers in the file name and in the footer of each page of the document.</w:t>
      </w:r>
    </w:p>
    <w:p w:rsidR="0041410E" w:rsidRPr="00643DE4" w:rsidRDefault="0041410E" w:rsidP="0041410E">
      <w:pPr>
        <w:autoSpaceDE w:val="0"/>
        <w:autoSpaceDN w:val="0"/>
        <w:adjustRightInd w:val="0"/>
      </w:pPr>
    </w:p>
    <w:p w:rsidR="0041410E" w:rsidRPr="00643DE4" w:rsidRDefault="0041410E" w:rsidP="0041410E">
      <w:pPr>
        <w:autoSpaceDE w:val="0"/>
        <w:autoSpaceDN w:val="0"/>
        <w:adjustRightInd w:val="0"/>
      </w:pPr>
      <w:r w:rsidRPr="00643DE4">
        <w:t>The following documents will be developed and delivered for this project:</w:t>
      </w:r>
    </w:p>
    <w:p w:rsidR="0041410E" w:rsidRPr="00643DE4" w:rsidRDefault="0041410E" w:rsidP="0041410E">
      <w:pPr>
        <w:numPr>
          <w:ilvl w:val="0"/>
          <w:numId w:val="16"/>
        </w:numPr>
        <w:autoSpaceDE w:val="0"/>
        <w:autoSpaceDN w:val="0"/>
        <w:adjustRightInd w:val="0"/>
      </w:pPr>
      <w:r w:rsidRPr="00643DE4">
        <w:t>QAPP</w:t>
      </w:r>
    </w:p>
    <w:p w:rsidR="0041410E" w:rsidRPr="00643DE4" w:rsidRDefault="0041410E" w:rsidP="0041410E">
      <w:pPr>
        <w:numPr>
          <w:ilvl w:val="0"/>
          <w:numId w:val="16"/>
        </w:numPr>
      </w:pPr>
      <w:r w:rsidRPr="00643DE4">
        <w:t xml:space="preserve">Final Report provided by the contractor as noted in the "Data Reporting" section </w:t>
      </w:r>
      <w:r w:rsidR="00643DE4" w:rsidRPr="00643DE4">
        <w:t>below</w:t>
      </w:r>
      <w:r w:rsidRPr="00643DE4">
        <w:t>.</w:t>
      </w:r>
    </w:p>
    <w:p w:rsidR="0041410E" w:rsidRPr="00643DE4" w:rsidRDefault="0041410E" w:rsidP="0041410E"/>
    <w:p w:rsidR="008173C1" w:rsidRPr="00111555" w:rsidRDefault="0041410E" w:rsidP="0041410E">
      <w:pPr>
        <w:jc w:val="both"/>
      </w:pPr>
      <w:r w:rsidRPr="00643DE4">
        <w:t>The Monitoring Operations group at TCEQ maintains a copy of the posted</w:t>
      </w:r>
      <w:r w:rsidRPr="00111555">
        <w:t xml:space="preserve"> and the raw measurement data received from the field instruments. These measurements are available for online retrieval from a database located at TCEQ.</w:t>
      </w:r>
    </w:p>
    <w:p w:rsidR="00090F33" w:rsidRPr="00111555" w:rsidRDefault="00090F33" w:rsidP="008173C1">
      <w:pPr>
        <w:jc w:val="both"/>
      </w:pPr>
    </w:p>
    <w:p w:rsidR="005C3C35" w:rsidRPr="003C17D3" w:rsidRDefault="005C3C35" w:rsidP="005C3C35">
      <w:pPr>
        <w:rPr>
          <w:highlight w:val="yellow"/>
        </w:rPr>
      </w:pPr>
    </w:p>
    <w:p w:rsidR="0041410E" w:rsidRPr="003C17D3" w:rsidRDefault="0041410E" w:rsidP="005C3C35">
      <w:pPr>
        <w:rPr>
          <w:highlight w:val="yellow"/>
        </w:rPr>
        <w:sectPr w:rsidR="0041410E" w:rsidRPr="003C17D3" w:rsidSect="007167E3">
          <w:pgSz w:w="12240" w:h="15840"/>
          <w:pgMar w:top="360" w:right="1440" w:bottom="720" w:left="1440" w:header="720" w:footer="720" w:gutter="0"/>
          <w:cols w:space="720"/>
        </w:sectPr>
      </w:pPr>
    </w:p>
    <w:p w:rsidR="005C3C35" w:rsidRPr="009C6904" w:rsidRDefault="002524BC" w:rsidP="005C3C35">
      <w:pPr>
        <w:pStyle w:val="Heading1"/>
      </w:pPr>
      <w:bookmarkStart w:id="35" w:name="_Toc440008149"/>
      <w:r>
        <w:t xml:space="preserve">DATA </w:t>
      </w:r>
      <w:r w:rsidR="0041410E" w:rsidRPr="009C6904">
        <w:t>REPORTING</w:t>
      </w:r>
      <w:bookmarkEnd w:id="35"/>
    </w:p>
    <w:p w:rsidR="005C3C35" w:rsidRPr="003C17D3" w:rsidRDefault="005C3C35" w:rsidP="005C3C35">
      <w:pPr>
        <w:rPr>
          <w:highlight w:val="yellow"/>
        </w:rPr>
      </w:pPr>
    </w:p>
    <w:p w:rsidR="00BE61B7" w:rsidRPr="003C17D3" w:rsidRDefault="00BE61B7" w:rsidP="005C3C35">
      <w:pPr>
        <w:rPr>
          <w:highlight w:val="yellow"/>
        </w:rPr>
      </w:pPr>
      <w:r w:rsidRPr="00111555">
        <w:t>AACOG is responsible for the collection of ambient monitoring data at these monitoring sites and for the electronic transfer of the data to the TCEQ’s Leading Environmental Analysis and Display System (LEADS) on a near-“real-time” basis during the entire ozone season. This public display of the data supports public education and outreach goals for both the TCEQ and AACOG. Air monitoring equipment and data reporting is continuous</w:t>
      </w:r>
      <w:r w:rsidR="00C63AFD" w:rsidRPr="00111555">
        <w:t xml:space="preserve"> between </w:t>
      </w:r>
      <w:r w:rsidR="00111555" w:rsidRPr="00111555">
        <w:t>March</w:t>
      </w:r>
      <w:r w:rsidR="00C63AFD" w:rsidRPr="00111555">
        <w:t xml:space="preserve"> 1, 2016</w:t>
      </w:r>
      <w:r w:rsidRPr="00111555">
        <w:t xml:space="preserve"> and midnight </w:t>
      </w:r>
      <w:r w:rsidR="00C63AFD" w:rsidRPr="00111555">
        <w:t>November 15</w:t>
      </w:r>
      <w:r w:rsidRPr="00111555">
        <w:t>, 201</w:t>
      </w:r>
      <w:r w:rsidR="00C63AFD" w:rsidRPr="00111555">
        <w:t>6</w:t>
      </w:r>
      <w:r w:rsidRPr="00111555">
        <w:t xml:space="preserve"> and between </w:t>
      </w:r>
      <w:r w:rsidR="00C63AFD" w:rsidRPr="00111555">
        <w:t>March</w:t>
      </w:r>
      <w:r w:rsidRPr="00111555">
        <w:t xml:space="preserve"> 1, 201</w:t>
      </w:r>
      <w:r w:rsidR="00C63AFD" w:rsidRPr="00111555">
        <w:t>7</w:t>
      </w:r>
      <w:r w:rsidRPr="00111555">
        <w:t xml:space="preserve"> and midnight </w:t>
      </w:r>
      <w:r w:rsidR="00C63AFD" w:rsidRPr="00111555">
        <w:t xml:space="preserve">November </w:t>
      </w:r>
      <w:r w:rsidRPr="00111555">
        <w:t>1</w:t>
      </w:r>
      <w:r w:rsidR="00C63AFD" w:rsidRPr="00111555">
        <w:t>5</w:t>
      </w:r>
      <w:r w:rsidRPr="00111555">
        <w:t>, 201</w:t>
      </w:r>
      <w:r w:rsidR="00C63AFD" w:rsidRPr="00111555">
        <w:t>7</w:t>
      </w:r>
      <w:r w:rsidRPr="00111555">
        <w:t xml:space="preserve"> under the conditions of the FY 201</w:t>
      </w:r>
      <w:r w:rsidR="00C63AFD" w:rsidRPr="00111555">
        <w:t>6</w:t>
      </w:r>
      <w:r w:rsidRPr="00111555">
        <w:t>-201</w:t>
      </w:r>
      <w:r w:rsidR="00C63AFD" w:rsidRPr="00111555">
        <w:t>7</w:t>
      </w:r>
      <w:r w:rsidRPr="00111555">
        <w:t xml:space="preserve"> </w:t>
      </w:r>
      <w:r w:rsidR="002524BC">
        <w:t>PGA #</w:t>
      </w:r>
      <w:r w:rsidR="00C63AFD" w:rsidRPr="00111555">
        <w:t xml:space="preserve"> 582-16-60849-01</w:t>
      </w:r>
      <w:r w:rsidRPr="00111555">
        <w:t>.</w:t>
      </w:r>
    </w:p>
    <w:p w:rsidR="00BE61B7" w:rsidRPr="009C6904" w:rsidRDefault="00BE61B7" w:rsidP="005C3C35"/>
    <w:p w:rsidR="00BE61B7" w:rsidRPr="009C6904" w:rsidRDefault="00BE61B7" w:rsidP="00BE61B7">
      <w:r w:rsidRPr="009C6904">
        <w:t xml:space="preserve">AACOG, through the work of the contractor, must assure that the data logger / modem system continues to return data from the monitoring site to TCEQ's main offices in Austin. Data reporting includes a written report furnished by the contractor to AACOG at the end of each ozone season which summarizes the data return rate, and reports errors and the general operational history of the site for each of the </w:t>
      </w:r>
      <w:r w:rsidR="00D82B85">
        <w:t>five</w:t>
      </w:r>
      <w:r w:rsidRPr="009C6904">
        <w:t xml:space="preserve"> sites, to be reported in a "Maintenance Reporting Table." This table will be adapted for use in data reporting for each monitor operated by the contractor under the operations and maintenance contract.</w:t>
      </w:r>
    </w:p>
    <w:p w:rsidR="00BE61B7" w:rsidRPr="009C6904" w:rsidRDefault="00BE61B7" w:rsidP="00BE61B7"/>
    <w:p w:rsidR="00BE61B7" w:rsidRPr="009C6904" w:rsidRDefault="00BE61B7" w:rsidP="005C3C35"/>
    <w:p w:rsidR="0041410E" w:rsidRPr="009C6904" w:rsidRDefault="0041410E" w:rsidP="005C3C35"/>
    <w:p w:rsidR="0041410E" w:rsidRPr="009C6904" w:rsidRDefault="0041410E" w:rsidP="0041410E">
      <w:pPr>
        <w:pStyle w:val="Heading1"/>
      </w:pPr>
      <w:bookmarkStart w:id="36" w:name="_Toc440008150"/>
      <w:r w:rsidRPr="009C6904">
        <w:t>REFERENCES</w:t>
      </w:r>
      <w:bookmarkEnd w:id="36"/>
    </w:p>
    <w:p w:rsidR="005C3C35" w:rsidRPr="009C6904" w:rsidRDefault="005C3C35" w:rsidP="005C3C35"/>
    <w:p w:rsidR="00266ABD" w:rsidRPr="009C6904" w:rsidRDefault="00266ABD" w:rsidP="005C3C35">
      <w:r w:rsidRPr="009C6904">
        <w:t>References are provided in the body of the text as footnotes.</w:t>
      </w:r>
    </w:p>
    <w:p w:rsidR="005C3C35" w:rsidRPr="009C6904" w:rsidRDefault="005C3C35" w:rsidP="005C3C35"/>
    <w:p w:rsidR="005C3C35" w:rsidRPr="00CF6B54" w:rsidRDefault="005C3C35" w:rsidP="005C3C35">
      <w:pPr>
        <w:sectPr w:rsidR="005C3C35" w:rsidRPr="00CF6B54" w:rsidSect="007167E3">
          <w:pgSz w:w="12240" w:h="15840"/>
          <w:pgMar w:top="360" w:right="1440" w:bottom="720" w:left="1440" w:header="720" w:footer="720" w:gutter="0"/>
          <w:cols w:space="720"/>
        </w:sectPr>
      </w:pPr>
    </w:p>
    <w:p w:rsidR="00E2721F" w:rsidRPr="00CF6B54" w:rsidRDefault="00E2721F" w:rsidP="00E2721F">
      <w:pPr>
        <w:pStyle w:val="Title"/>
        <w:jc w:val="right"/>
      </w:pPr>
    </w:p>
    <w:p w:rsidR="00E2721F" w:rsidRPr="00CF6B54" w:rsidRDefault="009A6B55" w:rsidP="009A6B55">
      <w:pPr>
        <w:pStyle w:val="Heading1"/>
        <w:numPr>
          <w:ilvl w:val="0"/>
          <w:numId w:val="0"/>
        </w:numPr>
        <w:ind w:left="432" w:hanging="432"/>
      </w:pPr>
      <w:bookmarkStart w:id="37" w:name="_Toc440008151"/>
      <w:r>
        <w:t xml:space="preserve">Appendix A: </w:t>
      </w:r>
      <w:r w:rsidR="00BC64B0" w:rsidRPr="00CF6B54">
        <w:t>Ozone Monitor Placement</w:t>
      </w:r>
      <w:bookmarkEnd w:id="37"/>
    </w:p>
    <w:p w:rsidR="00BC64B0" w:rsidRPr="00CF6B54" w:rsidRDefault="00BC64B0" w:rsidP="00BC64B0"/>
    <w:p w:rsidR="00BC64B0" w:rsidRPr="00CF6B54" w:rsidRDefault="00BC64B0" w:rsidP="00BC64B0">
      <w:r w:rsidRPr="00CF6B54">
        <w:t>The Natural Resources / Transportation Department of the Alamo Area Council of Governments has recently completed negotiations with the Texas Natural Resource Conservation Commission (TNRCC) concerning the 2002-2003 Biennium Work Plan. This plan directs the activities of the department funded through the TNRCC.</w:t>
      </w:r>
    </w:p>
    <w:p w:rsidR="00BC64B0" w:rsidRPr="00CF6B54" w:rsidRDefault="00BC64B0" w:rsidP="00BC64B0"/>
    <w:p w:rsidR="00BC64B0" w:rsidRPr="00CF6B54" w:rsidRDefault="00BC64B0" w:rsidP="00BC64B0">
      <w:r w:rsidRPr="00CF6B54">
        <w:t>According to this plan, AACOG will be under contract to perform ozone monitoring during FY 2002 and 2003. The monitoring sites should be established and the monitors ready to collect data for the 2002 and 2003 ozone seasons. Funding is budgeted for equipment purchase, transportation, set up, maintenance, and operation. TNRCC has proven a willing partner in this, as in so many, exercises required of air quality planning.</w:t>
      </w:r>
    </w:p>
    <w:p w:rsidR="00BC64B0" w:rsidRPr="00CF6B54" w:rsidRDefault="00BC64B0" w:rsidP="00BC64B0"/>
    <w:p w:rsidR="00BC64B0" w:rsidRPr="00CF6B54" w:rsidRDefault="00BC64B0" w:rsidP="00BC64B0">
      <w:pPr>
        <w:pBdr>
          <w:bottom w:val="single" w:sz="4" w:space="1" w:color="auto"/>
        </w:pBdr>
      </w:pPr>
      <w:r w:rsidRPr="00CF6B54">
        <w:t>Planning for the placement of the ozone monitors is a crucial step in the implementation process. Ozone monitor placement will be a topic for discussion during the Nov. 19</w:t>
      </w:r>
      <w:r w:rsidRPr="00CF6B54">
        <w:rPr>
          <w:vertAlign w:val="superscript"/>
        </w:rPr>
        <w:t>th</w:t>
      </w:r>
      <w:r w:rsidRPr="00CF6B54">
        <w:t xml:space="preserve"> meeting. The following background material has been taken from discussions with TNRCC’s Monitoring Operations Division staff and EPA’s Region 6 technical staff.</w:t>
      </w:r>
    </w:p>
    <w:p w:rsidR="00BC64B0" w:rsidRPr="00CF6B54" w:rsidRDefault="00BC64B0" w:rsidP="00BC64B0">
      <w:pPr>
        <w:pBdr>
          <w:bottom w:val="single" w:sz="4" w:space="1" w:color="auto"/>
        </w:pBdr>
      </w:pPr>
    </w:p>
    <w:p w:rsidR="00BC64B0" w:rsidRPr="00CF6B54" w:rsidRDefault="00BC64B0" w:rsidP="00BC64B0"/>
    <w:p w:rsidR="00BC64B0" w:rsidRPr="009A6B55" w:rsidRDefault="00BC64B0" w:rsidP="009A6B55">
      <w:pPr>
        <w:rPr>
          <w:b/>
        </w:rPr>
      </w:pPr>
      <w:bookmarkStart w:id="38" w:name="_Toc432164967"/>
      <w:r w:rsidRPr="009A6B55">
        <w:rPr>
          <w:b/>
        </w:rPr>
        <w:t>Sighting Ozone Monitoring Equipment: Network Design and Microscale Criteria</w:t>
      </w:r>
      <w:bookmarkEnd w:id="38"/>
    </w:p>
    <w:p w:rsidR="00BC64B0" w:rsidRPr="00CF6B54" w:rsidRDefault="00BC64B0" w:rsidP="00BC64B0">
      <w:r w:rsidRPr="00CF6B54">
        <w:t>Tom Diggs, Chief of the Air Planning Section, EPA Region 6, referred staff to James Yarbrough (yarbrough.james@epa.gov), also at Region 6, on the question of monitoring placement. Mr. Yarbrough told us that, in essence, there are two scales for the sighting of ozone monitoring equipment, a “Network Design” scale and a “microscale.” Both apply at once, in choosing a location for an ozone monitoring site.</w:t>
      </w:r>
    </w:p>
    <w:p w:rsidR="00BC64B0" w:rsidRPr="00CF6B54" w:rsidRDefault="00BC64B0" w:rsidP="00BC64B0"/>
    <w:p w:rsidR="00BC64B0" w:rsidRPr="00CF6B54" w:rsidRDefault="00BC64B0" w:rsidP="00BC64B0">
      <w:r w:rsidRPr="00CF6B54">
        <w:t>EPA advises states to follow EPA’s Network Design criteria, which includes selecting sites based on macroscale criteria and overall network data requirements. For example, adding another site located near a population center might be preferable in one case, whereas a site specifically located near the area’s highest ozone concentrations might be preferable in another. Different sites might be attractive for different reasons when building a regional monitoring network. And EPA could work with the state to plan sites based on Clean Air Act requirements that depend on Network Design scale considerations.</w:t>
      </w:r>
    </w:p>
    <w:p w:rsidR="00BC64B0" w:rsidRPr="00CF6B54" w:rsidRDefault="00BC64B0" w:rsidP="00BC64B0"/>
    <w:p w:rsidR="00BC64B0" w:rsidRPr="00CF6B54" w:rsidRDefault="00BC64B0" w:rsidP="00BC64B0">
      <w:r w:rsidRPr="00CF6B54">
        <w:t xml:space="preserve">Mr. Yarbrough also explained small-scale, or microscale, sighting concerns. If, for example, an ozone monitor was placed within 30 feet of a major highway, NOx scavenging could predictably render the monitor’s readings to be a poor indication of actual ambient ozone levels for the general area. If, he mentioned, an ozone monitor were to be placed under very high voltage lines, the ozone readings would again be a poor indication of general ozone levels. </w:t>
      </w:r>
    </w:p>
    <w:p w:rsidR="00BC64B0" w:rsidRPr="00CF6B54" w:rsidRDefault="00BC64B0" w:rsidP="00BC64B0"/>
    <w:p w:rsidR="00BC64B0" w:rsidRPr="009A6B55" w:rsidRDefault="00BC64B0" w:rsidP="009A6B55">
      <w:pPr>
        <w:rPr>
          <w:b/>
        </w:rPr>
      </w:pPr>
      <w:bookmarkStart w:id="39" w:name="_Toc432164968"/>
      <w:r w:rsidRPr="009A6B55">
        <w:rPr>
          <w:b/>
        </w:rPr>
        <w:t>Local Needs: Photochemical Model Performance Verification</w:t>
      </w:r>
      <w:bookmarkEnd w:id="39"/>
    </w:p>
    <w:p w:rsidR="00BC64B0" w:rsidRPr="00CF6B54" w:rsidRDefault="00BC64B0" w:rsidP="00BC64B0">
      <w:r w:rsidRPr="00CF6B54">
        <w:t xml:space="preserve">Mr. Yarbrough said that using small-scale site location considerations could work for what currently seem to be our local needs – photochemical model performance verification. If staff can guarantee ozone monitoring equipment maintenance, including the usual equipment calibration checks and temperature/humidity operational considerations, and take into account appropriate small-scale sighting concerns, the EPA could sanction use of such readings to verify our photochemical modeling performance and, of lesser importance, to perhaps create ozone maps such as TNRCC creates for Houston and Dallas. </w:t>
      </w:r>
    </w:p>
    <w:p w:rsidR="00BC64B0" w:rsidRPr="00CF6B54" w:rsidRDefault="00BC64B0" w:rsidP="00BC64B0"/>
    <w:p w:rsidR="00E2721F" w:rsidRPr="00CF6B54" w:rsidRDefault="00E2721F" w:rsidP="00BC64B0"/>
    <w:p w:rsidR="00BC64B0" w:rsidRPr="00CF6B54" w:rsidRDefault="00BC64B0" w:rsidP="00BC64B0">
      <w:r w:rsidRPr="00CF6B54">
        <w:t>Were site selection based not on Network Design criteria but on small-scale considerations, such ozone monitoring data would perhaps not be usable by EPA in attainment considerations. It is not now clear whether the monitoring to be performed by us should be designed to include data for attainment considerations. This is especially put into question since ours is apparently a one-time two-year budget. We cannot surely sustain the remote site locations in future years, since they are more costly.</w:t>
      </w:r>
    </w:p>
    <w:p w:rsidR="00BC64B0" w:rsidRPr="00CF6B54" w:rsidRDefault="00BC64B0" w:rsidP="00BC64B0"/>
    <w:p w:rsidR="00BC64B0" w:rsidRPr="00CF6B54" w:rsidRDefault="00BC64B0" w:rsidP="00BC64B0">
      <w:r w:rsidRPr="00CF6B54">
        <w:t>On the other hand, in the past we have used a location in Somerset, owned by Bexar Metropolitan Water District, which does apparently meet Network Design criteria. We still have an ongoing agreement with BexarMet to place ozone monitoring equipment there again.</w:t>
      </w:r>
    </w:p>
    <w:p w:rsidR="00BC64B0" w:rsidRPr="00CF6B54" w:rsidRDefault="00BC64B0" w:rsidP="00BC64B0"/>
    <w:p w:rsidR="00BC64B0" w:rsidRPr="00CF6B54" w:rsidRDefault="00BC64B0" w:rsidP="00BC64B0">
      <w:r w:rsidRPr="00CF6B54">
        <w:t>Also, Mr. Yarbrough said that we might not require meteorological monitoring data. Met monitoring is very helpful for verification of met modeling as is used in the photochemical model, but may not be a central concern for our program.</w:t>
      </w:r>
    </w:p>
    <w:p w:rsidR="00BC64B0" w:rsidRPr="00CF6B54" w:rsidRDefault="00BC64B0" w:rsidP="00BC64B0"/>
    <w:p w:rsidR="00BC64B0" w:rsidRPr="00CF6B54" w:rsidRDefault="00BC64B0" w:rsidP="00BC64B0">
      <w:r w:rsidRPr="00CF6B54">
        <w:t xml:space="preserve">In all, there are considerable apparent benefits if we are able to establish sites meeting small-scale selection criteria alone. We could, perhaps, afford to establish several more sites with very accurate data reporting if we were not required to meet Network design criteria as well. </w:t>
      </w:r>
    </w:p>
    <w:p w:rsidR="00BC64B0" w:rsidRPr="00CF6B54" w:rsidRDefault="00BC64B0" w:rsidP="00BC64B0"/>
    <w:p w:rsidR="00790D07" w:rsidRPr="00CF6B54" w:rsidRDefault="00790D07" w:rsidP="00810CC3">
      <w:pPr>
        <w:sectPr w:rsidR="00790D07" w:rsidRPr="00CF6B54" w:rsidSect="007167E3">
          <w:headerReference w:type="default" r:id="rId14"/>
          <w:pgSz w:w="12240" w:h="15840"/>
          <w:pgMar w:top="360" w:right="1440" w:bottom="720" w:left="1440" w:header="720" w:footer="720" w:gutter="0"/>
          <w:cols w:space="720"/>
        </w:sectPr>
      </w:pPr>
    </w:p>
    <w:p w:rsidR="00790D07" w:rsidRPr="002B76D7" w:rsidRDefault="009A6B55" w:rsidP="009A6B55">
      <w:pPr>
        <w:pStyle w:val="Heading1"/>
        <w:numPr>
          <w:ilvl w:val="0"/>
          <w:numId w:val="0"/>
        </w:numPr>
        <w:ind w:left="432" w:hanging="432"/>
      </w:pPr>
      <w:bookmarkStart w:id="40" w:name="OLE_LINK3"/>
      <w:bookmarkStart w:id="41" w:name="_Toc440008152"/>
      <w:r>
        <w:t xml:space="preserve">Appendix B: </w:t>
      </w:r>
      <w:r w:rsidR="00790D07" w:rsidRPr="002B76D7">
        <w:t>Monitoring Site Equipment Inventory List</w:t>
      </w:r>
      <w:bookmarkEnd w:id="40"/>
      <w:bookmarkEnd w:id="41"/>
    </w:p>
    <w:p w:rsidR="00790D07" w:rsidRPr="002B76D7" w:rsidRDefault="00790D07" w:rsidP="00790D07"/>
    <w:p w:rsidR="00790D07" w:rsidRPr="002B76D7" w:rsidRDefault="00790D07" w:rsidP="00790D07">
      <w:r w:rsidRPr="002B76D7">
        <w:t>AACOG monitoring contracts contain the following stipulation:</w:t>
      </w:r>
    </w:p>
    <w:p w:rsidR="00790D07" w:rsidRPr="002B76D7" w:rsidRDefault="00790D07" w:rsidP="00790D07">
      <w:pPr>
        <w:ind w:left="360"/>
        <w:jc w:val="both"/>
        <w:rPr>
          <w:u w:val="single"/>
        </w:rPr>
      </w:pPr>
      <w:r w:rsidRPr="002B76D7">
        <w:rPr>
          <w:u w:val="single"/>
        </w:rPr>
        <w:t>OWNERSHIP OF PROJECT EQUIPMENT</w:t>
      </w:r>
    </w:p>
    <w:p w:rsidR="00790D07" w:rsidRPr="002B76D7" w:rsidRDefault="00790D07" w:rsidP="00790D07">
      <w:pPr>
        <w:ind w:left="360"/>
        <w:jc w:val="both"/>
      </w:pPr>
      <w:r w:rsidRPr="002B76D7">
        <w:t>(the ozone and meteorological network maintenance and operations contractor) will maintain an “as built” Monitoring Site Equipment Inventory List for delivery to AACOG that includes serial numbers and specific details to each item owned by AACOG at that site, as necessary to record any changes in equipment at each site.</w:t>
      </w:r>
    </w:p>
    <w:p w:rsidR="00790D07" w:rsidRPr="002B76D7" w:rsidRDefault="00790D07" w:rsidP="00790D07"/>
    <w:p w:rsidR="00790D07" w:rsidRPr="002B76D7" w:rsidRDefault="00790D07" w:rsidP="00790D07">
      <w:pPr>
        <w:jc w:val="center"/>
        <w:rPr>
          <w:b/>
        </w:rPr>
      </w:pPr>
      <w:r w:rsidRPr="002B76D7">
        <w:rPr>
          <w:b/>
        </w:rPr>
        <w:t xml:space="preserve">Inventory List for CAMS 501 - Elm Creek Elementary School-Dated </w:t>
      </w:r>
      <w:r w:rsidR="00A760C8">
        <w:rPr>
          <w:b/>
        </w:rPr>
        <w:t>Oct.</w:t>
      </w:r>
      <w:r w:rsidRPr="002B76D7">
        <w:rPr>
          <w:b/>
        </w:rPr>
        <w:t xml:space="preserve"> 201</w:t>
      </w:r>
      <w:r w:rsidR="00A760C8">
        <w:rPr>
          <w:b/>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4"/>
        <w:gridCol w:w="2539"/>
      </w:tblGrid>
      <w:tr w:rsidR="00790D07" w:rsidRPr="002B76D7" w:rsidTr="00790D07">
        <w:trPr>
          <w:trHeight w:val="480"/>
          <w:jc w:val="center"/>
        </w:trPr>
        <w:tc>
          <w:tcPr>
            <w:tcW w:w="5194" w:type="dxa"/>
            <w:vAlign w:val="center"/>
          </w:tcPr>
          <w:p w:rsidR="00790D07" w:rsidRPr="002B76D7" w:rsidRDefault="00790D07" w:rsidP="00790D07">
            <w:r w:rsidRPr="002B76D7">
              <w:t>1. Thermo Environmental Ozone Monitor</w:t>
            </w:r>
          </w:p>
        </w:tc>
        <w:tc>
          <w:tcPr>
            <w:tcW w:w="2539" w:type="dxa"/>
            <w:vAlign w:val="center"/>
          </w:tcPr>
          <w:p w:rsidR="00790D07" w:rsidRPr="002B76D7" w:rsidRDefault="00790D07" w:rsidP="00790D07">
            <w:r w:rsidRPr="002B76D7">
              <w:t xml:space="preserve">P/N-M-49c </w:t>
            </w:r>
          </w:p>
          <w:p w:rsidR="00790D07" w:rsidRPr="002B76D7" w:rsidRDefault="00790D07" w:rsidP="00790D07">
            <w:r w:rsidRPr="002B76D7">
              <w:t>S/N-49c-75374-379</w:t>
            </w:r>
          </w:p>
        </w:tc>
      </w:tr>
      <w:tr w:rsidR="00790D07" w:rsidRPr="002B76D7" w:rsidTr="00790D07">
        <w:trPr>
          <w:trHeight w:val="480"/>
          <w:jc w:val="center"/>
        </w:trPr>
        <w:tc>
          <w:tcPr>
            <w:tcW w:w="5194" w:type="dxa"/>
            <w:vAlign w:val="center"/>
          </w:tcPr>
          <w:p w:rsidR="00790D07" w:rsidRPr="002B76D7" w:rsidRDefault="00790D07" w:rsidP="00790D07">
            <w:r w:rsidRPr="002B76D7">
              <w:t>2. Coastal Environmental Zeno-3200 Data Logger</w:t>
            </w:r>
          </w:p>
        </w:tc>
        <w:tc>
          <w:tcPr>
            <w:tcW w:w="2539" w:type="dxa"/>
            <w:vAlign w:val="center"/>
          </w:tcPr>
          <w:p w:rsidR="00790D07" w:rsidRPr="002B76D7" w:rsidRDefault="00790D07" w:rsidP="00790D07">
            <w:r w:rsidRPr="002B76D7">
              <w:t>P/N-S-1034</w:t>
            </w:r>
          </w:p>
          <w:p w:rsidR="00790D07" w:rsidRPr="002B76D7" w:rsidRDefault="00790D07" w:rsidP="00790D07">
            <w:r w:rsidRPr="002B76D7">
              <w:t>S/N-2240</w:t>
            </w:r>
          </w:p>
        </w:tc>
      </w:tr>
      <w:tr w:rsidR="00790D07" w:rsidRPr="002B76D7" w:rsidTr="00790D07">
        <w:trPr>
          <w:trHeight w:val="480"/>
          <w:jc w:val="center"/>
        </w:trPr>
        <w:tc>
          <w:tcPr>
            <w:tcW w:w="5194" w:type="dxa"/>
            <w:vAlign w:val="center"/>
          </w:tcPr>
          <w:p w:rsidR="00790D07" w:rsidRPr="002B76D7" w:rsidRDefault="00790D07" w:rsidP="00790D07">
            <w:r w:rsidRPr="002B76D7">
              <w:t xml:space="preserve">3. </w:t>
            </w:r>
            <w:smartTag w:uri="urn:schemas-microsoft-com:office:smarttags" w:element="country-region">
              <w:smartTag w:uri="urn:schemas-microsoft-com:office:smarttags" w:element="place">
                <w:r w:rsidRPr="002B76D7">
                  <w:t>US</w:t>
                </w:r>
              </w:smartTag>
            </w:smartTag>
            <w:r w:rsidRPr="002B76D7">
              <w:t xml:space="preserve"> Robotics 56K Modem-Sportster</w:t>
            </w:r>
          </w:p>
        </w:tc>
        <w:tc>
          <w:tcPr>
            <w:tcW w:w="2539" w:type="dxa"/>
            <w:vAlign w:val="center"/>
          </w:tcPr>
          <w:p w:rsidR="00790D07" w:rsidRPr="002B76D7" w:rsidRDefault="00790D07" w:rsidP="00790D07">
            <w:r w:rsidRPr="002B76D7">
              <w:t>P/N-USR5686E</w:t>
            </w:r>
          </w:p>
          <w:p w:rsidR="00790D07" w:rsidRPr="002B76D7" w:rsidRDefault="00790D07" w:rsidP="00790D07">
            <w:r w:rsidRPr="002B76D7">
              <w:t>S/N-1MCWZARK1726</w:t>
            </w:r>
          </w:p>
        </w:tc>
      </w:tr>
      <w:tr w:rsidR="00790D07" w:rsidRPr="002B76D7" w:rsidTr="00790D07">
        <w:trPr>
          <w:trHeight w:val="480"/>
          <w:jc w:val="center"/>
        </w:trPr>
        <w:tc>
          <w:tcPr>
            <w:tcW w:w="5194" w:type="dxa"/>
            <w:vAlign w:val="center"/>
          </w:tcPr>
          <w:p w:rsidR="00790D07" w:rsidRPr="002B76D7" w:rsidRDefault="00790D07" w:rsidP="00790D07">
            <w:r w:rsidRPr="002B76D7">
              <w:t>4. APC Smart-UPS-BX1000</w:t>
            </w:r>
          </w:p>
        </w:tc>
        <w:tc>
          <w:tcPr>
            <w:tcW w:w="2539" w:type="dxa"/>
            <w:vAlign w:val="center"/>
          </w:tcPr>
          <w:p w:rsidR="00790D07" w:rsidRPr="002B76D7" w:rsidRDefault="00790D07" w:rsidP="00790D07">
            <w:r w:rsidRPr="002B76D7">
              <w:t>P/N-BACK-UPS-1000</w:t>
            </w:r>
          </w:p>
          <w:p w:rsidR="00790D07" w:rsidRPr="002B76D7" w:rsidRDefault="00790D07" w:rsidP="00790D07">
            <w:r w:rsidRPr="002B76D7">
              <w:t>S/N-QB0432330374</w:t>
            </w:r>
          </w:p>
        </w:tc>
      </w:tr>
      <w:tr w:rsidR="00790D07" w:rsidRPr="002B76D7" w:rsidTr="00790D07">
        <w:trPr>
          <w:trHeight w:val="480"/>
          <w:jc w:val="center"/>
        </w:trPr>
        <w:tc>
          <w:tcPr>
            <w:tcW w:w="5194" w:type="dxa"/>
            <w:vAlign w:val="center"/>
          </w:tcPr>
          <w:p w:rsidR="00790D07" w:rsidRPr="002B76D7" w:rsidRDefault="00790D07" w:rsidP="00790D07">
            <w:r w:rsidRPr="002B76D7">
              <w:t>5. R.M. Young Wind Monitor</w:t>
            </w:r>
          </w:p>
        </w:tc>
        <w:tc>
          <w:tcPr>
            <w:tcW w:w="2539" w:type="dxa"/>
            <w:vAlign w:val="center"/>
          </w:tcPr>
          <w:p w:rsidR="00790D07" w:rsidRPr="002B76D7" w:rsidRDefault="00790D07" w:rsidP="00790D07">
            <w:r w:rsidRPr="002B76D7">
              <w:t>P/N-05305 VP</w:t>
            </w:r>
          </w:p>
        </w:tc>
      </w:tr>
      <w:tr w:rsidR="00790D07" w:rsidRPr="002B76D7" w:rsidTr="00790D07">
        <w:trPr>
          <w:trHeight w:val="480"/>
          <w:jc w:val="center"/>
        </w:trPr>
        <w:tc>
          <w:tcPr>
            <w:tcW w:w="5194" w:type="dxa"/>
            <w:vAlign w:val="center"/>
          </w:tcPr>
          <w:p w:rsidR="00790D07" w:rsidRPr="002B76D7" w:rsidRDefault="00790D07" w:rsidP="00790D07">
            <w:r w:rsidRPr="002B76D7">
              <w:t>6. R.M. Young Platinum Temp Probe</w:t>
            </w:r>
          </w:p>
        </w:tc>
        <w:tc>
          <w:tcPr>
            <w:tcW w:w="2539" w:type="dxa"/>
            <w:vAlign w:val="center"/>
          </w:tcPr>
          <w:p w:rsidR="00790D07" w:rsidRPr="002B76D7" w:rsidRDefault="00790D07" w:rsidP="00790D07">
            <w:r w:rsidRPr="002B76D7">
              <w:t>P/N-41342 VF</w:t>
            </w:r>
          </w:p>
        </w:tc>
      </w:tr>
      <w:tr w:rsidR="00790D07" w:rsidRPr="002B76D7" w:rsidTr="00790D07">
        <w:trPr>
          <w:trHeight w:val="480"/>
          <w:jc w:val="center"/>
        </w:trPr>
        <w:tc>
          <w:tcPr>
            <w:tcW w:w="5194" w:type="dxa"/>
            <w:vAlign w:val="center"/>
          </w:tcPr>
          <w:p w:rsidR="00790D07" w:rsidRPr="002B76D7" w:rsidRDefault="00790D07" w:rsidP="00790D07">
            <w:r w:rsidRPr="002B76D7">
              <w:t>7. R.M. Young Multiplate Radiation Shield</w:t>
            </w:r>
          </w:p>
        </w:tc>
        <w:tc>
          <w:tcPr>
            <w:tcW w:w="2539" w:type="dxa"/>
            <w:vAlign w:val="center"/>
          </w:tcPr>
          <w:p w:rsidR="00790D07" w:rsidRPr="002B76D7" w:rsidRDefault="00790D07" w:rsidP="00790D07">
            <w:r w:rsidRPr="002B76D7">
              <w:t>P/N-41002 P</w:t>
            </w:r>
          </w:p>
        </w:tc>
      </w:tr>
      <w:tr w:rsidR="00790D07" w:rsidRPr="002B76D7" w:rsidTr="00790D07">
        <w:trPr>
          <w:trHeight w:val="480"/>
          <w:jc w:val="center"/>
        </w:trPr>
        <w:tc>
          <w:tcPr>
            <w:tcW w:w="5194" w:type="dxa"/>
            <w:vAlign w:val="center"/>
          </w:tcPr>
          <w:p w:rsidR="00790D07" w:rsidRPr="002B76D7" w:rsidRDefault="00790D07" w:rsidP="00790D07">
            <w:r w:rsidRPr="002B76D7">
              <w:t>8. R.M. Young Tipping Bucket Rain Gauge</w:t>
            </w:r>
          </w:p>
        </w:tc>
        <w:tc>
          <w:tcPr>
            <w:tcW w:w="2539" w:type="dxa"/>
            <w:vAlign w:val="center"/>
          </w:tcPr>
          <w:p w:rsidR="00790D07" w:rsidRPr="002B76D7" w:rsidRDefault="00790D07" w:rsidP="00790D07">
            <w:r w:rsidRPr="002B76D7">
              <w:t>P/N-52203</w:t>
            </w:r>
          </w:p>
        </w:tc>
      </w:tr>
      <w:tr w:rsidR="00790D07" w:rsidRPr="002B76D7" w:rsidTr="00790D07">
        <w:trPr>
          <w:trHeight w:val="480"/>
          <w:jc w:val="center"/>
        </w:trPr>
        <w:tc>
          <w:tcPr>
            <w:tcW w:w="5194" w:type="dxa"/>
            <w:vAlign w:val="center"/>
          </w:tcPr>
          <w:p w:rsidR="00790D07" w:rsidRPr="002B76D7" w:rsidRDefault="00790D07" w:rsidP="00790D07">
            <w:r w:rsidRPr="002B76D7">
              <w:t>9. Climatronics Corp. 33'</w:t>
            </w:r>
          </w:p>
        </w:tc>
        <w:tc>
          <w:tcPr>
            <w:tcW w:w="2539" w:type="dxa"/>
            <w:vAlign w:val="center"/>
          </w:tcPr>
          <w:p w:rsidR="00790D07" w:rsidRPr="002B76D7" w:rsidRDefault="00790D07" w:rsidP="00790D07">
            <w:r w:rsidRPr="002B76D7">
              <w:t>P/N-C33-GO-H1</w:t>
            </w:r>
          </w:p>
        </w:tc>
      </w:tr>
      <w:tr w:rsidR="00790D07" w:rsidRPr="002B76D7" w:rsidTr="00790D07">
        <w:trPr>
          <w:trHeight w:val="480"/>
          <w:jc w:val="center"/>
        </w:trPr>
        <w:tc>
          <w:tcPr>
            <w:tcW w:w="5194" w:type="dxa"/>
            <w:vAlign w:val="center"/>
          </w:tcPr>
          <w:p w:rsidR="00790D07" w:rsidRPr="002B76D7" w:rsidRDefault="00790D07" w:rsidP="00790D07">
            <w:r w:rsidRPr="002B76D7">
              <w:t>10. Climatronics Corp. 33' Grounding Kit</w:t>
            </w:r>
          </w:p>
        </w:tc>
        <w:tc>
          <w:tcPr>
            <w:tcW w:w="2539" w:type="dxa"/>
            <w:vAlign w:val="center"/>
          </w:tcPr>
          <w:p w:rsidR="00790D07" w:rsidRPr="002B76D7" w:rsidRDefault="00790D07" w:rsidP="00790D07">
            <w:r w:rsidRPr="002B76D7">
              <w:t>P/N-100924-G1-45</w:t>
            </w:r>
          </w:p>
        </w:tc>
      </w:tr>
      <w:tr w:rsidR="00790D07" w:rsidRPr="002B76D7" w:rsidTr="00790D07">
        <w:trPr>
          <w:trHeight w:val="480"/>
          <w:jc w:val="center"/>
        </w:trPr>
        <w:tc>
          <w:tcPr>
            <w:tcW w:w="5194" w:type="dxa"/>
            <w:vAlign w:val="center"/>
          </w:tcPr>
          <w:p w:rsidR="00790D07" w:rsidRPr="002B76D7" w:rsidRDefault="00790D07" w:rsidP="00790D07">
            <w:r w:rsidRPr="002B76D7">
              <w:t>11. Cole-Parmer Inline 47-mm Filter Holder</w:t>
            </w:r>
          </w:p>
        </w:tc>
        <w:tc>
          <w:tcPr>
            <w:tcW w:w="2539" w:type="dxa"/>
            <w:vAlign w:val="center"/>
          </w:tcPr>
          <w:p w:rsidR="00790D07" w:rsidRPr="002B76D7" w:rsidRDefault="00790D07" w:rsidP="00790D07">
            <w:r w:rsidRPr="002B76D7">
              <w:t>P/N-U-06621-40</w:t>
            </w:r>
          </w:p>
        </w:tc>
      </w:tr>
      <w:tr w:rsidR="00790D07" w:rsidRPr="002B76D7" w:rsidTr="00790D07">
        <w:trPr>
          <w:trHeight w:val="480"/>
          <w:jc w:val="center"/>
        </w:trPr>
        <w:tc>
          <w:tcPr>
            <w:tcW w:w="5194" w:type="dxa"/>
            <w:vAlign w:val="center"/>
          </w:tcPr>
          <w:p w:rsidR="00790D07" w:rsidRPr="002B76D7" w:rsidRDefault="00790D07" w:rsidP="00790D07">
            <w:r w:rsidRPr="002B76D7">
              <w:t>12. Activated Charcoal Scrubber</w:t>
            </w:r>
          </w:p>
        </w:tc>
        <w:tc>
          <w:tcPr>
            <w:tcW w:w="2539" w:type="dxa"/>
          </w:tcPr>
          <w:p w:rsidR="00790D07" w:rsidRPr="002B76D7" w:rsidRDefault="00790D07" w:rsidP="00790D07">
            <w:r w:rsidRPr="002B76D7">
              <w:t>N/A</w:t>
            </w:r>
          </w:p>
        </w:tc>
      </w:tr>
      <w:tr w:rsidR="00790D07" w:rsidRPr="002B76D7" w:rsidTr="00790D07">
        <w:trPr>
          <w:trHeight w:val="480"/>
          <w:jc w:val="center"/>
        </w:trPr>
        <w:tc>
          <w:tcPr>
            <w:tcW w:w="5194" w:type="dxa"/>
            <w:vAlign w:val="center"/>
          </w:tcPr>
          <w:p w:rsidR="00790D07" w:rsidRPr="002B76D7" w:rsidRDefault="00790D07" w:rsidP="00790D07">
            <w:r w:rsidRPr="002B76D7">
              <w:t>13. PS-Surge</w:t>
            </w:r>
            <w:r w:rsidRPr="002B76D7">
              <w:tab/>
              <w:t>6-Outlet Surge Protector</w:t>
            </w:r>
          </w:p>
        </w:tc>
        <w:tc>
          <w:tcPr>
            <w:tcW w:w="2539" w:type="dxa"/>
          </w:tcPr>
          <w:p w:rsidR="00790D07" w:rsidRPr="002B76D7" w:rsidRDefault="00790D07" w:rsidP="00790D07">
            <w:r w:rsidRPr="002B76D7">
              <w:t>N/A</w:t>
            </w:r>
          </w:p>
        </w:tc>
      </w:tr>
      <w:tr w:rsidR="00790D07" w:rsidRPr="002B76D7" w:rsidTr="00790D07">
        <w:trPr>
          <w:trHeight w:val="480"/>
          <w:jc w:val="center"/>
        </w:trPr>
        <w:tc>
          <w:tcPr>
            <w:tcW w:w="5194" w:type="dxa"/>
            <w:vAlign w:val="center"/>
          </w:tcPr>
          <w:p w:rsidR="00790D07" w:rsidRPr="002B76D7" w:rsidRDefault="00790D07" w:rsidP="00790D07">
            <w:r w:rsidRPr="002B76D7">
              <w:t>14. Coastal Environmental Serial Cable</w:t>
            </w:r>
          </w:p>
        </w:tc>
        <w:tc>
          <w:tcPr>
            <w:tcW w:w="2539" w:type="dxa"/>
          </w:tcPr>
          <w:p w:rsidR="00790D07" w:rsidRPr="002B76D7" w:rsidRDefault="00790D07" w:rsidP="00790D07">
            <w:r w:rsidRPr="002B76D7">
              <w:t>N/A</w:t>
            </w:r>
          </w:p>
        </w:tc>
      </w:tr>
      <w:tr w:rsidR="00790D07" w:rsidRPr="002B76D7" w:rsidTr="00790D07">
        <w:trPr>
          <w:trHeight w:val="480"/>
          <w:jc w:val="center"/>
        </w:trPr>
        <w:tc>
          <w:tcPr>
            <w:tcW w:w="5194" w:type="dxa"/>
            <w:vAlign w:val="center"/>
          </w:tcPr>
          <w:p w:rsidR="00790D07" w:rsidRPr="002B76D7" w:rsidRDefault="00790D07" w:rsidP="00790D07">
            <w:r w:rsidRPr="002B76D7">
              <w:t>15. Aluminum Zeno Mount</w:t>
            </w:r>
          </w:p>
        </w:tc>
        <w:tc>
          <w:tcPr>
            <w:tcW w:w="2539" w:type="dxa"/>
          </w:tcPr>
          <w:p w:rsidR="00790D07" w:rsidRPr="002B76D7" w:rsidRDefault="00790D07" w:rsidP="00790D07">
            <w:r w:rsidRPr="002B76D7">
              <w:t>N/A</w:t>
            </w:r>
          </w:p>
        </w:tc>
      </w:tr>
    </w:tbl>
    <w:p w:rsidR="00790D07" w:rsidRPr="002B76D7" w:rsidRDefault="00790D07" w:rsidP="00790D07"/>
    <w:p w:rsidR="00790D07" w:rsidRPr="002B76D7" w:rsidRDefault="00790D07" w:rsidP="00790D07"/>
    <w:p w:rsidR="00790D07" w:rsidRPr="002B76D7" w:rsidRDefault="00790D07" w:rsidP="00790D07">
      <w:pPr>
        <w:jc w:val="center"/>
        <w:rPr>
          <w:b/>
        </w:rPr>
      </w:pPr>
      <w:r w:rsidRPr="002B76D7">
        <w:br w:type="page"/>
      </w:r>
      <w:r w:rsidRPr="002B76D7">
        <w:rPr>
          <w:b/>
        </w:rPr>
        <w:t xml:space="preserve">Inventory List for CAMS 505 - City of Garden Ridge-Dated </w:t>
      </w:r>
      <w:r w:rsidR="00A760C8">
        <w:rPr>
          <w:b/>
        </w:rPr>
        <w:t>Oct.</w:t>
      </w:r>
      <w:r w:rsidRPr="002B76D7">
        <w:rPr>
          <w:b/>
        </w:rPr>
        <w:t xml:space="preserve"> 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3422"/>
      </w:tblGrid>
      <w:tr w:rsidR="00790D07" w:rsidRPr="002B76D7" w:rsidTr="00790D07">
        <w:trPr>
          <w:trHeight w:val="480"/>
          <w:jc w:val="center"/>
        </w:trPr>
        <w:tc>
          <w:tcPr>
            <w:tcW w:w="5310" w:type="dxa"/>
            <w:vAlign w:val="center"/>
          </w:tcPr>
          <w:p w:rsidR="00790D07" w:rsidRPr="002B76D7" w:rsidRDefault="00790D07" w:rsidP="00790D07">
            <w:r w:rsidRPr="002B76D7">
              <w:t>1. Thermo Environmental Ozone Monitor</w:t>
            </w:r>
          </w:p>
        </w:tc>
        <w:tc>
          <w:tcPr>
            <w:tcW w:w="3422" w:type="dxa"/>
            <w:vAlign w:val="center"/>
          </w:tcPr>
          <w:p w:rsidR="00790D07" w:rsidRPr="002B76D7" w:rsidRDefault="00790D07" w:rsidP="00790D07">
            <w:r w:rsidRPr="002B76D7">
              <w:t xml:space="preserve">P/N-M-49c </w:t>
            </w:r>
          </w:p>
          <w:p w:rsidR="00790D07" w:rsidRPr="002B76D7" w:rsidRDefault="00790D07" w:rsidP="00790D07">
            <w:r w:rsidRPr="002B76D7">
              <w:t>S/N-49c-75374-379</w:t>
            </w:r>
          </w:p>
        </w:tc>
      </w:tr>
      <w:tr w:rsidR="00790D07" w:rsidRPr="002B76D7" w:rsidTr="00790D07">
        <w:trPr>
          <w:trHeight w:val="480"/>
          <w:jc w:val="center"/>
        </w:trPr>
        <w:tc>
          <w:tcPr>
            <w:tcW w:w="5310" w:type="dxa"/>
            <w:vAlign w:val="center"/>
          </w:tcPr>
          <w:p w:rsidR="00790D07" w:rsidRPr="002B76D7" w:rsidRDefault="00790D07" w:rsidP="00790D07">
            <w:r w:rsidRPr="002B76D7">
              <w:t>2. Coastal Environmental Zeno-3200 Data Logger</w:t>
            </w:r>
          </w:p>
        </w:tc>
        <w:tc>
          <w:tcPr>
            <w:tcW w:w="3422" w:type="dxa"/>
            <w:vAlign w:val="center"/>
          </w:tcPr>
          <w:p w:rsidR="00790D07" w:rsidRPr="002B76D7" w:rsidRDefault="00790D07" w:rsidP="00790D07">
            <w:r w:rsidRPr="002B76D7">
              <w:t>P/N-S-1034T</w:t>
            </w:r>
          </w:p>
          <w:p w:rsidR="00790D07" w:rsidRPr="002B76D7" w:rsidRDefault="00790D07" w:rsidP="00790D07">
            <w:r w:rsidRPr="002B76D7">
              <w:t>S/N-2241</w:t>
            </w:r>
          </w:p>
        </w:tc>
      </w:tr>
      <w:tr w:rsidR="00790D07" w:rsidRPr="002B76D7" w:rsidTr="00790D07">
        <w:trPr>
          <w:trHeight w:val="480"/>
          <w:jc w:val="center"/>
        </w:trPr>
        <w:tc>
          <w:tcPr>
            <w:tcW w:w="5310" w:type="dxa"/>
            <w:vAlign w:val="center"/>
          </w:tcPr>
          <w:p w:rsidR="00790D07" w:rsidRPr="002B76D7" w:rsidRDefault="00790D07" w:rsidP="00790D07">
            <w:r w:rsidRPr="002B76D7">
              <w:t>3. Dasibi Multi Gas Calibrator</w:t>
            </w:r>
          </w:p>
        </w:tc>
        <w:tc>
          <w:tcPr>
            <w:tcW w:w="3422" w:type="dxa"/>
            <w:vAlign w:val="center"/>
          </w:tcPr>
          <w:p w:rsidR="00790D07" w:rsidRPr="002B76D7" w:rsidRDefault="00790D07" w:rsidP="00790D07">
            <w:r w:rsidRPr="002B76D7">
              <w:t>Model-5008</w:t>
            </w:r>
          </w:p>
          <w:p w:rsidR="00790D07" w:rsidRPr="002B76D7" w:rsidRDefault="00790D07" w:rsidP="00790D07">
            <w:r w:rsidRPr="002B76D7">
              <w:t>S/N-717</w:t>
            </w:r>
          </w:p>
        </w:tc>
      </w:tr>
      <w:tr w:rsidR="00790D07" w:rsidRPr="002B76D7" w:rsidTr="00790D07">
        <w:trPr>
          <w:trHeight w:val="480"/>
          <w:jc w:val="center"/>
        </w:trPr>
        <w:tc>
          <w:tcPr>
            <w:tcW w:w="5310" w:type="dxa"/>
            <w:vAlign w:val="center"/>
          </w:tcPr>
          <w:p w:rsidR="00790D07" w:rsidRPr="002B76D7" w:rsidRDefault="00790D07" w:rsidP="00790D07">
            <w:r w:rsidRPr="002B76D7">
              <w:t>4. Dasibi Zero Air Unit</w:t>
            </w:r>
          </w:p>
        </w:tc>
        <w:tc>
          <w:tcPr>
            <w:tcW w:w="3422" w:type="dxa"/>
            <w:vAlign w:val="center"/>
          </w:tcPr>
          <w:p w:rsidR="00790D07" w:rsidRPr="002B76D7" w:rsidRDefault="00790D07" w:rsidP="00790D07">
            <w:r w:rsidRPr="002B76D7">
              <w:t>Model-5011</w:t>
            </w:r>
          </w:p>
          <w:p w:rsidR="00790D07" w:rsidRPr="002B76D7" w:rsidRDefault="00790D07" w:rsidP="00790D07">
            <w:r w:rsidRPr="002B76D7">
              <w:t>S/N-607</w:t>
            </w:r>
          </w:p>
        </w:tc>
      </w:tr>
      <w:tr w:rsidR="00790D07" w:rsidRPr="002B76D7" w:rsidTr="00790D07">
        <w:trPr>
          <w:trHeight w:val="480"/>
          <w:jc w:val="center"/>
        </w:trPr>
        <w:tc>
          <w:tcPr>
            <w:tcW w:w="5310" w:type="dxa"/>
            <w:vAlign w:val="center"/>
          </w:tcPr>
          <w:p w:rsidR="00790D07" w:rsidRPr="002B76D7" w:rsidRDefault="00790D07" w:rsidP="00790D07">
            <w:r w:rsidRPr="002B76D7">
              <w:t>5. Enfora GSM-1208</w:t>
            </w:r>
          </w:p>
        </w:tc>
        <w:tc>
          <w:tcPr>
            <w:tcW w:w="3422" w:type="dxa"/>
            <w:vAlign w:val="center"/>
          </w:tcPr>
          <w:p w:rsidR="00790D07" w:rsidRPr="002B76D7" w:rsidRDefault="00790D07" w:rsidP="00790D07">
            <w:r w:rsidRPr="002B76D7">
              <w:t>P/N-GSM-1208</w:t>
            </w:r>
          </w:p>
          <w:p w:rsidR="00790D07" w:rsidRPr="002B76D7" w:rsidRDefault="00790D07" w:rsidP="00790D07">
            <w:r w:rsidRPr="002B76D7">
              <w:t>S/N-1208180500035</w:t>
            </w:r>
          </w:p>
        </w:tc>
      </w:tr>
      <w:tr w:rsidR="00790D07" w:rsidRPr="002B76D7" w:rsidTr="00790D07">
        <w:trPr>
          <w:trHeight w:val="480"/>
          <w:jc w:val="center"/>
        </w:trPr>
        <w:tc>
          <w:tcPr>
            <w:tcW w:w="5310" w:type="dxa"/>
            <w:vAlign w:val="center"/>
          </w:tcPr>
          <w:p w:rsidR="00790D07" w:rsidRPr="002B76D7" w:rsidRDefault="00790D07" w:rsidP="00790D07">
            <w:r w:rsidRPr="002B76D7">
              <w:t>6. APC Smart-UPS</w:t>
            </w:r>
          </w:p>
        </w:tc>
        <w:tc>
          <w:tcPr>
            <w:tcW w:w="3422" w:type="dxa"/>
            <w:vAlign w:val="center"/>
          </w:tcPr>
          <w:p w:rsidR="00790D07" w:rsidRPr="002B76D7" w:rsidRDefault="00790D07" w:rsidP="00790D07">
            <w:r w:rsidRPr="002B76D7">
              <w:t>P/N-BACK-UPS-600</w:t>
            </w:r>
          </w:p>
          <w:p w:rsidR="00790D07" w:rsidRPr="002B76D7" w:rsidRDefault="00790D07" w:rsidP="00790D07">
            <w:r w:rsidRPr="002B76D7">
              <w:t>S/N-FB-9650305717</w:t>
            </w:r>
          </w:p>
        </w:tc>
      </w:tr>
      <w:tr w:rsidR="00790D07" w:rsidRPr="002B76D7" w:rsidTr="00790D07">
        <w:trPr>
          <w:trHeight w:val="480"/>
          <w:jc w:val="center"/>
        </w:trPr>
        <w:tc>
          <w:tcPr>
            <w:tcW w:w="5310" w:type="dxa"/>
            <w:vAlign w:val="center"/>
          </w:tcPr>
          <w:p w:rsidR="00790D07" w:rsidRPr="002B76D7" w:rsidRDefault="00790D07" w:rsidP="00790D07">
            <w:r w:rsidRPr="002B76D7">
              <w:t>7. Cole-Parmer Inline 47-mm Filter Holder-</w:t>
            </w:r>
            <w:r w:rsidRPr="002B76D7">
              <w:rPr>
                <w:i/>
              </w:rPr>
              <w:t>3 each</w:t>
            </w:r>
          </w:p>
        </w:tc>
        <w:tc>
          <w:tcPr>
            <w:tcW w:w="3422" w:type="dxa"/>
            <w:vAlign w:val="center"/>
          </w:tcPr>
          <w:p w:rsidR="00790D07" w:rsidRPr="002B76D7" w:rsidRDefault="00790D07" w:rsidP="00790D07">
            <w:r w:rsidRPr="002B76D7">
              <w:t>P/N-U-06621-40</w:t>
            </w:r>
          </w:p>
          <w:p w:rsidR="00790D07" w:rsidRPr="002B76D7" w:rsidRDefault="00790D07" w:rsidP="00790D07">
            <w:r w:rsidRPr="002B76D7">
              <w:t>S/N-N/A</w:t>
            </w:r>
          </w:p>
        </w:tc>
      </w:tr>
      <w:tr w:rsidR="00790D07" w:rsidRPr="002B76D7" w:rsidTr="00790D07">
        <w:trPr>
          <w:trHeight w:val="480"/>
          <w:jc w:val="center"/>
        </w:trPr>
        <w:tc>
          <w:tcPr>
            <w:tcW w:w="5310" w:type="dxa"/>
            <w:vAlign w:val="center"/>
          </w:tcPr>
          <w:p w:rsidR="00790D07" w:rsidRPr="002B76D7" w:rsidRDefault="00790D07" w:rsidP="00790D07">
            <w:r w:rsidRPr="002B76D7">
              <w:t>8. Activated Charcoal Scrubber</w:t>
            </w:r>
          </w:p>
        </w:tc>
        <w:tc>
          <w:tcPr>
            <w:tcW w:w="3422" w:type="dxa"/>
            <w:vAlign w:val="center"/>
          </w:tcPr>
          <w:p w:rsidR="00790D07" w:rsidRPr="002B76D7" w:rsidRDefault="00790D07" w:rsidP="00790D07">
            <w:r w:rsidRPr="002B76D7">
              <w:t>N/A</w:t>
            </w:r>
          </w:p>
        </w:tc>
      </w:tr>
      <w:tr w:rsidR="00790D07" w:rsidRPr="002B76D7" w:rsidTr="00790D07">
        <w:trPr>
          <w:trHeight w:val="480"/>
          <w:jc w:val="center"/>
        </w:trPr>
        <w:tc>
          <w:tcPr>
            <w:tcW w:w="5310" w:type="dxa"/>
            <w:vAlign w:val="center"/>
          </w:tcPr>
          <w:p w:rsidR="00790D07" w:rsidRPr="002B76D7" w:rsidRDefault="00790D07" w:rsidP="00790D07">
            <w:r w:rsidRPr="002B76D7">
              <w:t>9. Power Strip</w:t>
            </w:r>
          </w:p>
        </w:tc>
        <w:tc>
          <w:tcPr>
            <w:tcW w:w="3422" w:type="dxa"/>
            <w:vAlign w:val="center"/>
          </w:tcPr>
          <w:p w:rsidR="00790D07" w:rsidRPr="002B76D7" w:rsidRDefault="00790D07" w:rsidP="00790D07">
            <w:r w:rsidRPr="002B76D7">
              <w:t>N/A</w:t>
            </w:r>
          </w:p>
        </w:tc>
      </w:tr>
      <w:tr w:rsidR="00790D07" w:rsidRPr="002B76D7" w:rsidTr="00790D07">
        <w:trPr>
          <w:trHeight w:val="480"/>
          <w:jc w:val="center"/>
        </w:trPr>
        <w:tc>
          <w:tcPr>
            <w:tcW w:w="5310" w:type="dxa"/>
            <w:vAlign w:val="center"/>
          </w:tcPr>
          <w:p w:rsidR="00790D07" w:rsidRPr="002B76D7" w:rsidRDefault="00790D07" w:rsidP="00790D07">
            <w:r w:rsidRPr="002B76D7">
              <w:t>10. Modem Serial Cable</w:t>
            </w:r>
          </w:p>
        </w:tc>
        <w:tc>
          <w:tcPr>
            <w:tcW w:w="3422" w:type="dxa"/>
            <w:vAlign w:val="center"/>
          </w:tcPr>
          <w:p w:rsidR="00790D07" w:rsidRPr="002B76D7" w:rsidRDefault="00790D07" w:rsidP="00790D07">
            <w:r w:rsidRPr="002B76D7">
              <w:t>N/A</w:t>
            </w:r>
          </w:p>
        </w:tc>
      </w:tr>
      <w:tr w:rsidR="00790D07" w:rsidRPr="002B76D7" w:rsidTr="00790D07">
        <w:trPr>
          <w:trHeight w:val="480"/>
          <w:jc w:val="center"/>
        </w:trPr>
        <w:tc>
          <w:tcPr>
            <w:tcW w:w="5310" w:type="dxa"/>
            <w:vAlign w:val="center"/>
          </w:tcPr>
          <w:p w:rsidR="00790D07" w:rsidRPr="002B76D7" w:rsidRDefault="00790D07" w:rsidP="00790D07">
            <w:r w:rsidRPr="002B76D7">
              <w:t>11. Aluminum Zeno Mount</w:t>
            </w:r>
          </w:p>
        </w:tc>
        <w:tc>
          <w:tcPr>
            <w:tcW w:w="3422" w:type="dxa"/>
            <w:vAlign w:val="center"/>
          </w:tcPr>
          <w:p w:rsidR="00790D07" w:rsidRPr="002B76D7" w:rsidRDefault="00790D07" w:rsidP="00790D07">
            <w:r w:rsidRPr="002B76D7">
              <w:t>N/A</w:t>
            </w:r>
          </w:p>
        </w:tc>
      </w:tr>
    </w:tbl>
    <w:p w:rsidR="00790D07" w:rsidRPr="002B76D7" w:rsidRDefault="00790D07" w:rsidP="00790D07">
      <w:pPr>
        <w:jc w:val="center"/>
        <w:rPr>
          <w:b/>
        </w:rPr>
      </w:pPr>
    </w:p>
    <w:p w:rsidR="00790D07" w:rsidRPr="002B76D7" w:rsidRDefault="00790D07" w:rsidP="00790D07">
      <w:pPr>
        <w:jc w:val="center"/>
        <w:rPr>
          <w:b/>
        </w:rPr>
      </w:pPr>
      <w:r w:rsidRPr="002B76D7">
        <w:rPr>
          <w:b/>
        </w:rPr>
        <w:t xml:space="preserve">Inventory List for CAMS 503 - Bulverde Elementary School-Dated </w:t>
      </w:r>
      <w:r w:rsidR="00A760C8">
        <w:rPr>
          <w:b/>
        </w:rPr>
        <w:t>Oct.</w:t>
      </w:r>
      <w:r w:rsidRPr="002B76D7">
        <w:rPr>
          <w:b/>
        </w:rPr>
        <w:t xml:space="preserve"> 201</w:t>
      </w:r>
      <w:r w:rsidR="00A760C8">
        <w:rPr>
          <w:b/>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4"/>
        <w:gridCol w:w="3435"/>
      </w:tblGrid>
      <w:tr w:rsidR="00790D07" w:rsidRPr="002B76D7" w:rsidTr="00790D07">
        <w:trPr>
          <w:trHeight w:val="480"/>
          <w:jc w:val="center"/>
        </w:trPr>
        <w:tc>
          <w:tcPr>
            <w:tcW w:w="5194" w:type="dxa"/>
            <w:vAlign w:val="center"/>
          </w:tcPr>
          <w:p w:rsidR="00790D07" w:rsidRPr="002B76D7" w:rsidRDefault="00790D07" w:rsidP="00790D07">
            <w:r w:rsidRPr="002B76D7">
              <w:t>1. Thermo Environmental Ozone Monitor</w:t>
            </w:r>
          </w:p>
        </w:tc>
        <w:tc>
          <w:tcPr>
            <w:tcW w:w="3435" w:type="dxa"/>
            <w:vAlign w:val="center"/>
          </w:tcPr>
          <w:p w:rsidR="00790D07" w:rsidRPr="002B76D7" w:rsidRDefault="00790D07" w:rsidP="00790D07">
            <w:r w:rsidRPr="002B76D7">
              <w:t>P/N-M-49c</w:t>
            </w:r>
          </w:p>
          <w:p w:rsidR="00790D07" w:rsidRPr="002B76D7" w:rsidRDefault="00790D07" w:rsidP="00790D07">
            <w:pPr>
              <w:rPr>
                <w:bCs/>
              </w:rPr>
            </w:pPr>
            <w:r w:rsidRPr="002B76D7">
              <w:rPr>
                <w:bCs/>
              </w:rPr>
              <w:t>S/N-49c-74531-376</w:t>
            </w:r>
          </w:p>
        </w:tc>
      </w:tr>
      <w:tr w:rsidR="00790D07" w:rsidRPr="002B76D7" w:rsidTr="00790D07">
        <w:trPr>
          <w:trHeight w:val="480"/>
          <w:jc w:val="center"/>
        </w:trPr>
        <w:tc>
          <w:tcPr>
            <w:tcW w:w="5194" w:type="dxa"/>
            <w:vAlign w:val="center"/>
          </w:tcPr>
          <w:p w:rsidR="00790D07" w:rsidRPr="002B76D7" w:rsidRDefault="00790D07" w:rsidP="00790D07">
            <w:r w:rsidRPr="002B76D7">
              <w:t>2. Coastal Environmental Zeno-3200 Data Logger</w:t>
            </w:r>
          </w:p>
        </w:tc>
        <w:tc>
          <w:tcPr>
            <w:tcW w:w="3435" w:type="dxa"/>
            <w:vAlign w:val="center"/>
          </w:tcPr>
          <w:p w:rsidR="00790D07" w:rsidRPr="002B76D7" w:rsidRDefault="00790D07" w:rsidP="00790D07">
            <w:r w:rsidRPr="002B76D7">
              <w:t>P/N-S-1034</w:t>
            </w:r>
          </w:p>
          <w:p w:rsidR="00790D07" w:rsidRPr="002B76D7" w:rsidRDefault="00790D07" w:rsidP="00790D07">
            <w:r w:rsidRPr="002B76D7">
              <w:t>S/N-2244</w:t>
            </w:r>
          </w:p>
        </w:tc>
      </w:tr>
      <w:tr w:rsidR="00790D07" w:rsidRPr="002B76D7" w:rsidTr="00790D07">
        <w:trPr>
          <w:trHeight w:val="480"/>
          <w:jc w:val="center"/>
        </w:trPr>
        <w:tc>
          <w:tcPr>
            <w:tcW w:w="5194" w:type="dxa"/>
            <w:vAlign w:val="center"/>
          </w:tcPr>
          <w:p w:rsidR="00790D07" w:rsidRPr="002B76D7" w:rsidRDefault="00790D07" w:rsidP="00790D07">
            <w:r w:rsidRPr="002B76D7">
              <w:t>3. Enfora GSM-1208</w:t>
            </w:r>
          </w:p>
        </w:tc>
        <w:tc>
          <w:tcPr>
            <w:tcW w:w="3435" w:type="dxa"/>
            <w:vAlign w:val="center"/>
          </w:tcPr>
          <w:p w:rsidR="00790D07" w:rsidRPr="002B76D7" w:rsidRDefault="00790D07" w:rsidP="00790D07">
            <w:r w:rsidRPr="002B76D7">
              <w:t>P/N-GSM-1208</w:t>
            </w:r>
          </w:p>
          <w:p w:rsidR="00790D07" w:rsidRPr="002B76D7" w:rsidRDefault="00790D07" w:rsidP="00790D07">
            <w:r w:rsidRPr="002B76D7">
              <w:t>S/N-1208360700305</w:t>
            </w:r>
          </w:p>
        </w:tc>
      </w:tr>
      <w:tr w:rsidR="00790D07" w:rsidRPr="002B76D7" w:rsidTr="00790D07">
        <w:trPr>
          <w:trHeight w:val="480"/>
          <w:jc w:val="center"/>
        </w:trPr>
        <w:tc>
          <w:tcPr>
            <w:tcW w:w="5194" w:type="dxa"/>
            <w:vAlign w:val="center"/>
          </w:tcPr>
          <w:p w:rsidR="00790D07" w:rsidRPr="002B76D7" w:rsidRDefault="00790D07" w:rsidP="00790D07">
            <w:r w:rsidRPr="002B76D7">
              <w:t>4. APC Smart-UPS</w:t>
            </w:r>
          </w:p>
        </w:tc>
        <w:tc>
          <w:tcPr>
            <w:tcW w:w="3435" w:type="dxa"/>
            <w:vAlign w:val="center"/>
          </w:tcPr>
          <w:p w:rsidR="00790D07" w:rsidRPr="002B76D7" w:rsidRDefault="00790D07" w:rsidP="00790D07">
            <w:r w:rsidRPr="002B76D7">
              <w:t>P/N-BACK-UPS-600</w:t>
            </w:r>
          </w:p>
          <w:p w:rsidR="00790D07" w:rsidRPr="002B76D7" w:rsidRDefault="00790D07" w:rsidP="00790D07">
            <w:r w:rsidRPr="002B76D7">
              <w:t>S/N-FB9650305722</w:t>
            </w:r>
          </w:p>
        </w:tc>
      </w:tr>
      <w:tr w:rsidR="00790D07" w:rsidRPr="002B76D7" w:rsidTr="00790D07">
        <w:trPr>
          <w:trHeight w:val="480"/>
          <w:jc w:val="center"/>
        </w:trPr>
        <w:tc>
          <w:tcPr>
            <w:tcW w:w="5194" w:type="dxa"/>
            <w:vAlign w:val="center"/>
          </w:tcPr>
          <w:p w:rsidR="00790D07" w:rsidRPr="002B76D7" w:rsidRDefault="00C63AFD" w:rsidP="00790D07">
            <w:r w:rsidRPr="002B76D7">
              <w:t>5</w:t>
            </w:r>
            <w:r w:rsidR="00790D07" w:rsidRPr="002B76D7">
              <w:t>. Cole-Parmer Inline 47-mm Filter Holder</w:t>
            </w:r>
          </w:p>
        </w:tc>
        <w:tc>
          <w:tcPr>
            <w:tcW w:w="3435" w:type="dxa"/>
            <w:vAlign w:val="center"/>
          </w:tcPr>
          <w:p w:rsidR="00790D07" w:rsidRPr="002B76D7" w:rsidRDefault="00790D07" w:rsidP="00790D07">
            <w:r w:rsidRPr="002B76D7">
              <w:t>P/N-U-06621-40</w:t>
            </w:r>
          </w:p>
        </w:tc>
      </w:tr>
      <w:tr w:rsidR="00790D07" w:rsidRPr="002B76D7" w:rsidTr="00790D07">
        <w:trPr>
          <w:trHeight w:val="480"/>
          <w:jc w:val="center"/>
        </w:trPr>
        <w:tc>
          <w:tcPr>
            <w:tcW w:w="5194" w:type="dxa"/>
            <w:vAlign w:val="center"/>
          </w:tcPr>
          <w:p w:rsidR="00790D07" w:rsidRPr="002B76D7" w:rsidRDefault="00C63AFD" w:rsidP="00790D07">
            <w:r w:rsidRPr="002B76D7">
              <w:t>6</w:t>
            </w:r>
            <w:r w:rsidR="00790D07" w:rsidRPr="002B76D7">
              <w:t>. Activated Charcoal Scrubber</w:t>
            </w:r>
          </w:p>
        </w:tc>
        <w:tc>
          <w:tcPr>
            <w:tcW w:w="3435" w:type="dxa"/>
            <w:vAlign w:val="center"/>
          </w:tcPr>
          <w:p w:rsidR="00790D07" w:rsidRPr="002B76D7" w:rsidRDefault="00790D07" w:rsidP="00790D07">
            <w:r w:rsidRPr="002B76D7">
              <w:t>N/A</w:t>
            </w:r>
          </w:p>
        </w:tc>
      </w:tr>
      <w:tr w:rsidR="00790D07" w:rsidRPr="002B76D7" w:rsidTr="00790D07">
        <w:trPr>
          <w:trHeight w:val="480"/>
          <w:jc w:val="center"/>
        </w:trPr>
        <w:tc>
          <w:tcPr>
            <w:tcW w:w="5194" w:type="dxa"/>
            <w:vAlign w:val="center"/>
          </w:tcPr>
          <w:p w:rsidR="00790D07" w:rsidRPr="002B76D7" w:rsidRDefault="00C63AFD" w:rsidP="00C63AFD">
            <w:r w:rsidRPr="002B76D7">
              <w:t>7</w:t>
            </w:r>
            <w:r w:rsidR="00790D07" w:rsidRPr="002B76D7">
              <w:t>. PS-Surge</w:t>
            </w:r>
            <w:r w:rsidR="00790D07" w:rsidRPr="002B76D7">
              <w:tab/>
              <w:t>6-Outlet Surge Protector</w:t>
            </w:r>
          </w:p>
        </w:tc>
        <w:tc>
          <w:tcPr>
            <w:tcW w:w="3435" w:type="dxa"/>
            <w:vAlign w:val="center"/>
          </w:tcPr>
          <w:p w:rsidR="00790D07" w:rsidRPr="002B76D7" w:rsidRDefault="00790D07" w:rsidP="00790D07">
            <w:r w:rsidRPr="002B76D7">
              <w:t>N/A</w:t>
            </w:r>
          </w:p>
        </w:tc>
      </w:tr>
      <w:tr w:rsidR="00790D07" w:rsidRPr="002B76D7" w:rsidTr="00790D07">
        <w:trPr>
          <w:trHeight w:val="480"/>
          <w:jc w:val="center"/>
        </w:trPr>
        <w:tc>
          <w:tcPr>
            <w:tcW w:w="5194" w:type="dxa"/>
            <w:vAlign w:val="center"/>
          </w:tcPr>
          <w:p w:rsidR="00790D07" w:rsidRPr="002B76D7" w:rsidRDefault="00C63AFD" w:rsidP="00C63AFD">
            <w:r w:rsidRPr="002B76D7">
              <w:t>8</w:t>
            </w:r>
            <w:r w:rsidR="00790D07" w:rsidRPr="002B76D7">
              <w:t>. Coastal Environmental Serial Cable</w:t>
            </w:r>
          </w:p>
        </w:tc>
        <w:tc>
          <w:tcPr>
            <w:tcW w:w="3435" w:type="dxa"/>
            <w:vAlign w:val="center"/>
          </w:tcPr>
          <w:p w:rsidR="00790D07" w:rsidRPr="002B76D7" w:rsidRDefault="00790D07" w:rsidP="00790D07">
            <w:r w:rsidRPr="002B76D7">
              <w:t>N/A</w:t>
            </w:r>
          </w:p>
        </w:tc>
      </w:tr>
      <w:tr w:rsidR="00790D07" w:rsidRPr="002B76D7" w:rsidTr="00790D07">
        <w:trPr>
          <w:trHeight w:val="480"/>
          <w:jc w:val="center"/>
        </w:trPr>
        <w:tc>
          <w:tcPr>
            <w:tcW w:w="5194" w:type="dxa"/>
            <w:vAlign w:val="center"/>
          </w:tcPr>
          <w:p w:rsidR="00790D07" w:rsidRPr="002B76D7" w:rsidRDefault="00C63AFD" w:rsidP="00C63AFD">
            <w:r w:rsidRPr="002B76D7">
              <w:t>9</w:t>
            </w:r>
            <w:r w:rsidR="00790D07" w:rsidRPr="002B76D7">
              <w:t>. Aluminum Zeno Mount</w:t>
            </w:r>
          </w:p>
        </w:tc>
        <w:tc>
          <w:tcPr>
            <w:tcW w:w="3435" w:type="dxa"/>
            <w:vAlign w:val="center"/>
          </w:tcPr>
          <w:p w:rsidR="00790D07" w:rsidRPr="002B76D7" w:rsidRDefault="00790D07" w:rsidP="00790D07">
            <w:r w:rsidRPr="002B76D7">
              <w:t>N/A</w:t>
            </w:r>
          </w:p>
        </w:tc>
      </w:tr>
    </w:tbl>
    <w:p w:rsidR="00790D07" w:rsidRPr="002B76D7" w:rsidRDefault="00790D07" w:rsidP="00790D07">
      <w:r w:rsidRPr="002B76D7">
        <w:t>* Indicates stored in Dios Dado warehouse.</w:t>
      </w:r>
    </w:p>
    <w:p w:rsidR="00790D07" w:rsidRPr="002B76D7" w:rsidRDefault="00790D07" w:rsidP="00790D07">
      <w:pPr>
        <w:jc w:val="center"/>
        <w:rPr>
          <w:b/>
        </w:rPr>
      </w:pPr>
    </w:p>
    <w:p w:rsidR="00790D07" w:rsidRPr="002B76D7" w:rsidRDefault="00790D07" w:rsidP="00790D07">
      <w:pPr>
        <w:jc w:val="center"/>
        <w:rPr>
          <w:b/>
        </w:rPr>
      </w:pPr>
      <w:r w:rsidRPr="002B76D7">
        <w:rPr>
          <w:b/>
        </w:rPr>
        <w:t xml:space="preserve">Inventory List for CAMS 504 – </w:t>
      </w:r>
    </w:p>
    <w:p w:rsidR="00790D07" w:rsidRPr="002B76D7" w:rsidRDefault="00790D07" w:rsidP="00790D07">
      <w:pPr>
        <w:jc w:val="center"/>
        <w:rPr>
          <w:b/>
        </w:rPr>
      </w:pPr>
      <w:r w:rsidRPr="002B76D7">
        <w:rPr>
          <w:b/>
        </w:rPr>
        <w:t xml:space="preserve">National Weather Service Station / New Braunfels-Dated </w:t>
      </w:r>
      <w:r w:rsidR="00A760C8">
        <w:rPr>
          <w:b/>
        </w:rPr>
        <w:t>Oct.</w:t>
      </w:r>
      <w:r w:rsidRPr="002B76D7">
        <w:rPr>
          <w:b/>
        </w:rPr>
        <w:t xml:space="preserve"> 201</w:t>
      </w:r>
      <w:r w:rsidR="00A760C8">
        <w:rPr>
          <w:b/>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4"/>
        <w:gridCol w:w="3468"/>
      </w:tblGrid>
      <w:tr w:rsidR="00790D07" w:rsidRPr="002B76D7" w:rsidTr="00790D07">
        <w:trPr>
          <w:trHeight w:val="480"/>
          <w:jc w:val="center"/>
        </w:trPr>
        <w:tc>
          <w:tcPr>
            <w:tcW w:w="5194" w:type="dxa"/>
            <w:vAlign w:val="center"/>
          </w:tcPr>
          <w:p w:rsidR="00790D07" w:rsidRPr="002B76D7" w:rsidRDefault="00790D07" w:rsidP="00790D07">
            <w:r w:rsidRPr="002B76D7">
              <w:t>1. Thermo Environmental Ozone Monitor</w:t>
            </w:r>
          </w:p>
        </w:tc>
        <w:tc>
          <w:tcPr>
            <w:tcW w:w="3468" w:type="dxa"/>
            <w:vAlign w:val="center"/>
          </w:tcPr>
          <w:p w:rsidR="00790D07" w:rsidRPr="002B76D7" w:rsidRDefault="00790D07" w:rsidP="00790D07">
            <w:r w:rsidRPr="002B76D7">
              <w:t>P/N-M-49c</w:t>
            </w:r>
          </w:p>
          <w:p w:rsidR="00790D07" w:rsidRPr="002B76D7" w:rsidRDefault="00790D07" w:rsidP="00790D07">
            <w:r w:rsidRPr="002B76D7">
              <w:t>S/N-49c-75375-379</w:t>
            </w:r>
          </w:p>
        </w:tc>
      </w:tr>
      <w:tr w:rsidR="00790D07" w:rsidRPr="002B76D7" w:rsidTr="00790D07">
        <w:trPr>
          <w:trHeight w:val="480"/>
          <w:jc w:val="center"/>
        </w:trPr>
        <w:tc>
          <w:tcPr>
            <w:tcW w:w="5194" w:type="dxa"/>
            <w:vAlign w:val="center"/>
          </w:tcPr>
          <w:p w:rsidR="00790D07" w:rsidRPr="002B76D7" w:rsidRDefault="00790D07" w:rsidP="00790D07">
            <w:r w:rsidRPr="002B76D7">
              <w:t>2. Coastal Environmental Zeno-3200 Data Logger</w:t>
            </w:r>
          </w:p>
        </w:tc>
        <w:tc>
          <w:tcPr>
            <w:tcW w:w="3468" w:type="dxa"/>
            <w:vAlign w:val="center"/>
          </w:tcPr>
          <w:p w:rsidR="00790D07" w:rsidRPr="002B76D7" w:rsidRDefault="00790D07" w:rsidP="00790D07">
            <w:r w:rsidRPr="002B76D7">
              <w:t>P/N-S-1034T</w:t>
            </w:r>
          </w:p>
          <w:p w:rsidR="00790D07" w:rsidRPr="002B76D7" w:rsidRDefault="00790D07" w:rsidP="00790D07">
            <w:r w:rsidRPr="002B76D7">
              <w:t>S/N-2242</w:t>
            </w:r>
          </w:p>
        </w:tc>
      </w:tr>
      <w:tr w:rsidR="00790D07" w:rsidRPr="002B76D7" w:rsidTr="00790D07">
        <w:trPr>
          <w:trHeight w:val="480"/>
          <w:jc w:val="center"/>
        </w:trPr>
        <w:tc>
          <w:tcPr>
            <w:tcW w:w="5194" w:type="dxa"/>
            <w:vAlign w:val="center"/>
          </w:tcPr>
          <w:p w:rsidR="00790D07" w:rsidRPr="002B76D7" w:rsidRDefault="00790D07" w:rsidP="00790D07">
            <w:r w:rsidRPr="002B76D7">
              <w:t>3. US Robotics 56K Modem-Sportster V.92</w:t>
            </w:r>
          </w:p>
        </w:tc>
        <w:tc>
          <w:tcPr>
            <w:tcW w:w="3468" w:type="dxa"/>
            <w:vAlign w:val="center"/>
          </w:tcPr>
          <w:p w:rsidR="00790D07" w:rsidRPr="002B76D7" w:rsidRDefault="00790D07" w:rsidP="00790D07">
            <w:r w:rsidRPr="002B76D7">
              <w:t>P/N-64-005686-05</w:t>
            </w:r>
          </w:p>
          <w:p w:rsidR="00790D07" w:rsidRPr="002B76D7" w:rsidRDefault="00790D07" w:rsidP="00790D07">
            <w:r w:rsidRPr="002B76D7">
              <w:t>S/N-22ABLY8FE0048</w:t>
            </w:r>
          </w:p>
        </w:tc>
      </w:tr>
      <w:tr w:rsidR="00790D07" w:rsidRPr="002B76D7" w:rsidTr="00790D07">
        <w:trPr>
          <w:trHeight w:val="480"/>
          <w:jc w:val="center"/>
        </w:trPr>
        <w:tc>
          <w:tcPr>
            <w:tcW w:w="5194" w:type="dxa"/>
            <w:vAlign w:val="center"/>
          </w:tcPr>
          <w:p w:rsidR="00790D07" w:rsidRPr="002B76D7" w:rsidRDefault="00790D07" w:rsidP="00790D07">
            <w:r w:rsidRPr="002B76D7">
              <w:t>4. APC Smart-UPS</w:t>
            </w:r>
          </w:p>
        </w:tc>
        <w:tc>
          <w:tcPr>
            <w:tcW w:w="3468" w:type="dxa"/>
            <w:vAlign w:val="center"/>
          </w:tcPr>
          <w:p w:rsidR="00790D07" w:rsidRPr="002B76D7" w:rsidRDefault="00790D07" w:rsidP="00790D07">
            <w:r w:rsidRPr="002B76D7">
              <w:t>P/N-BK500MC</w:t>
            </w:r>
          </w:p>
          <w:p w:rsidR="00790D07" w:rsidRPr="002B76D7" w:rsidRDefault="00790D07" w:rsidP="00790D07">
            <w:r w:rsidRPr="002B76D7">
              <w:t>S/N-PB9937112604</w:t>
            </w:r>
          </w:p>
        </w:tc>
      </w:tr>
      <w:tr w:rsidR="00790D07" w:rsidRPr="002B76D7" w:rsidTr="00790D07">
        <w:trPr>
          <w:trHeight w:val="480"/>
          <w:jc w:val="center"/>
        </w:trPr>
        <w:tc>
          <w:tcPr>
            <w:tcW w:w="5194" w:type="dxa"/>
            <w:vAlign w:val="center"/>
          </w:tcPr>
          <w:p w:rsidR="00790D07" w:rsidRPr="002B76D7" w:rsidRDefault="00790D07" w:rsidP="00790D07">
            <w:r w:rsidRPr="002B76D7">
              <w:t>5. Cole-Parmer Inline 47-mm Filter Holder</w:t>
            </w:r>
          </w:p>
        </w:tc>
        <w:tc>
          <w:tcPr>
            <w:tcW w:w="3468" w:type="dxa"/>
            <w:vAlign w:val="center"/>
          </w:tcPr>
          <w:p w:rsidR="00790D07" w:rsidRPr="002B76D7" w:rsidRDefault="00790D07" w:rsidP="00790D07">
            <w:r w:rsidRPr="002B76D7">
              <w:t>P/N-U-06621-40</w:t>
            </w:r>
          </w:p>
          <w:p w:rsidR="00790D07" w:rsidRPr="002B76D7" w:rsidRDefault="00790D07" w:rsidP="00790D07">
            <w:r w:rsidRPr="002B76D7">
              <w:t>S/N-N/A</w:t>
            </w:r>
          </w:p>
        </w:tc>
      </w:tr>
      <w:tr w:rsidR="00790D07" w:rsidRPr="002B76D7" w:rsidTr="00790D07">
        <w:trPr>
          <w:trHeight w:val="480"/>
          <w:jc w:val="center"/>
        </w:trPr>
        <w:tc>
          <w:tcPr>
            <w:tcW w:w="5194" w:type="dxa"/>
            <w:vAlign w:val="center"/>
          </w:tcPr>
          <w:p w:rsidR="00790D07" w:rsidRPr="002B76D7" w:rsidRDefault="00790D07" w:rsidP="00790D07">
            <w:r w:rsidRPr="002B76D7">
              <w:t>6. Activated Charcoal Scrubber</w:t>
            </w:r>
          </w:p>
        </w:tc>
        <w:tc>
          <w:tcPr>
            <w:tcW w:w="3468" w:type="dxa"/>
            <w:vAlign w:val="center"/>
          </w:tcPr>
          <w:p w:rsidR="00790D07" w:rsidRPr="002B76D7" w:rsidRDefault="00790D07" w:rsidP="00790D07">
            <w:r w:rsidRPr="002B76D7">
              <w:t>N/A</w:t>
            </w:r>
          </w:p>
        </w:tc>
      </w:tr>
      <w:tr w:rsidR="00790D07" w:rsidRPr="002B76D7" w:rsidTr="00790D07">
        <w:trPr>
          <w:trHeight w:val="480"/>
          <w:jc w:val="center"/>
        </w:trPr>
        <w:tc>
          <w:tcPr>
            <w:tcW w:w="5194" w:type="dxa"/>
            <w:vAlign w:val="center"/>
          </w:tcPr>
          <w:p w:rsidR="00790D07" w:rsidRPr="002B76D7" w:rsidRDefault="00790D07" w:rsidP="00790D07">
            <w:r w:rsidRPr="002B76D7">
              <w:t>7. PS-Surge 6-Outlet Surge Protector</w:t>
            </w:r>
          </w:p>
        </w:tc>
        <w:tc>
          <w:tcPr>
            <w:tcW w:w="3468" w:type="dxa"/>
            <w:vAlign w:val="center"/>
          </w:tcPr>
          <w:p w:rsidR="00790D07" w:rsidRPr="002B76D7" w:rsidRDefault="00790D07" w:rsidP="00790D07">
            <w:r w:rsidRPr="002B76D7">
              <w:t>N/A</w:t>
            </w:r>
          </w:p>
        </w:tc>
      </w:tr>
      <w:tr w:rsidR="00790D07" w:rsidRPr="002B76D7" w:rsidTr="00790D07">
        <w:trPr>
          <w:trHeight w:val="480"/>
          <w:jc w:val="center"/>
        </w:trPr>
        <w:tc>
          <w:tcPr>
            <w:tcW w:w="5194" w:type="dxa"/>
            <w:vAlign w:val="center"/>
          </w:tcPr>
          <w:p w:rsidR="00790D07" w:rsidRPr="002B76D7" w:rsidRDefault="00790D07" w:rsidP="00790D07">
            <w:r w:rsidRPr="002B76D7">
              <w:t>8. Modem Serial Cable</w:t>
            </w:r>
          </w:p>
        </w:tc>
        <w:tc>
          <w:tcPr>
            <w:tcW w:w="3468" w:type="dxa"/>
            <w:vAlign w:val="center"/>
          </w:tcPr>
          <w:p w:rsidR="00790D07" w:rsidRPr="002B76D7" w:rsidRDefault="00790D07" w:rsidP="00790D07">
            <w:r w:rsidRPr="002B76D7">
              <w:t>N/A</w:t>
            </w:r>
          </w:p>
        </w:tc>
      </w:tr>
      <w:tr w:rsidR="00790D07" w:rsidRPr="002B76D7" w:rsidTr="00790D07">
        <w:trPr>
          <w:trHeight w:val="480"/>
          <w:jc w:val="center"/>
        </w:trPr>
        <w:tc>
          <w:tcPr>
            <w:tcW w:w="5194" w:type="dxa"/>
            <w:vAlign w:val="center"/>
          </w:tcPr>
          <w:p w:rsidR="00790D07" w:rsidRPr="002B76D7" w:rsidRDefault="00790D07" w:rsidP="00790D07">
            <w:r w:rsidRPr="002B76D7">
              <w:t>9. Aluminum Zeno Mount</w:t>
            </w:r>
          </w:p>
        </w:tc>
        <w:tc>
          <w:tcPr>
            <w:tcW w:w="3468" w:type="dxa"/>
            <w:vAlign w:val="center"/>
          </w:tcPr>
          <w:p w:rsidR="00790D07" w:rsidRPr="002B76D7" w:rsidRDefault="00790D07" w:rsidP="00790D07">
            <w:r w:rsidRPr="002B76D7">
              <w:t>N/A</w:t>
            </w:r>
          </w:p>
        </w:tc>
      </w:tr>
    </w:tbl>
    <w:p w:rsidR="00A760C8" w:rsidRDefault="00A760C8" w:rsidP="00790D07">
      <w:pPr>
        <w:jc w:val="center"/>
        <w:rPr>
          <w:b/>
        </w:rPr>
      </w:pPr>
    </w:p>
    <w:p w:rsidR="00A760C8" w:rsidRDefault="00A760C8" w:rsidP="00790D07">
      <w:pPr>
        <w:jc w:val="center"/>
        <w:rPr>
          <w:b/>
        </w:rPr>
      </w:pPr>
    </w:p>
    <w:p w:rsidR="00790D07" w:rsidRPr="002B76D7" w:rsidRDefault="00790D07" w:rsidP="00790D07">
      <w:pPr>
        <w:jc w:val="center"/>
        <w:rPr>
          <w:b/>
        </w:rPr>
      </w:pPr>
      <w:r w:rsidRPr="002B76D7">
        <w:rPr>
          <w:b/>
        </w:rPr>
        <w:t xml:space="preserve">Inventory List for CAMS 506 –Seguin Outdoor Learning Center-Dated </w:t>
      </w:r>
      <w:r w:rsidR="00A760C8">
        <w:rPr>
          <w:b/>
        </w:rPr>
        <w:t>Oct.</w:t>
      </w:r>
      <w:r w:rsidRPr="002B76D7">
        <w:rPr>
          <w:b/>
        </w:rPr>
        <w:t xml:space="preserve"> 201</w:t>
      </w:r>
      <w:r w:rsidR="00A760C8">
        <w:rPr>
          <w:b/>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4"/>
        <w:gridCol w:w="3446"/>
      </w:tblGrid>
      <w:tr w:rsidR="00790D07" w:rsidRPr="002B76D7" w:rsidTr="00790D07">
        <w:trPr>
          <w:trHeight w:val="480"/>
          <w:jc w:val="center"/>
        </w:trPr>
        <w:tc>
          <w:tcPr>
            <w:tcW w:w="5194" w:type="dxa"/>
            <w:vAlign w:val="center"/>
          </w:tcPr>
          <w:p w:rsidR="00790D07" w:rsidRPr="002B76D7" w:rsidRDefault="00790D07" w:rsidP="00790D07">
            <w:r w:rsidRPr="002B76D7">
              <w:t>1. Thermo Environmental Ozone Monitor</w:t>
            </w:r>
          </w:p>
        </w:tc>
        <w:tc>
          <w:tcPr>
            <w:tcW w:w="3446" w:type="dxa"/>
            <w:vAlign w:val="center"/>
          </w:tcPr>
          <w:p w:rsidR="00790D07" w:rsidRPr="002B76D7" w:rsidRDefault="00790D07" w:rsidP="00790D07">
            <w:r w:rsidRPr="002B76D7">
              <w:t>P/N-M-49c 03</w:t>
            </w:r>
          </w:p>
          <w:p w:rsidR="00790D07" w:rsidRPr="002B76D7" w:rsidRDefault="00790D07" w:rsidP="00790D07">
            <w:pPr>
              <w:tabs>
                <w:tab w:val="left" w:pos="3008"/>
              </w:tabs>
            </w:pPr>
            <w:r w:rsidRPr="002B76D7">
              <w:t>S/N-49c-0415506573</w:t>
            </w:r>
          </w:p>
        </w:tc>
      </w:tr>
      <w:tr w:rsidR="00790D07" w:rsidRPr="002B76D7" w:rsidTr="00790D07">
        <w:trPr>
          <w:trHeight w:val="480"/>
          <w:jc w:val="center"/>
        </w:trPr>
        <w:tc>
          <w:tcPr>
            <w:tcW w:w="5194" w:type="dxa"/>
            <w:vAlign w:val="center"/>
          </w:tcPr>
          <w:p w:rsidR="00790D07" w:rsidRPr="002B76D7" w:rsidRDefault="00790D07" w:rsidP="00790D07">
            <w:r w:rsidRPr="002B76D7">
              <w:t>2. Coastal Environmental Zeno-3200 Data Logger</w:t>
            </w:r>
          </w:p>
        </w:tc>
        <w:tc>
          <w:tcPr>
            <w:tcW w:w="3446" w:type="dxa"/>
            <w:vAlign w:val="center"/>
          </w:tcPr>
          <w:p w:rsidR="00790D07" w:rsidRPr="002B76D7" w:rsidRDefault="00790D07" w:rsidP="00790D07">
            <w:r w:rsidRPr="002B76D7">
              <w:t>P/N-S-1034T</w:t>
            </w:r>
          </w:p>
          <w:p w:rsidR="00790D07" w:rsidRPr="002B76D7" w:rsidRDefault="00790D07" w:rsidP="00790D07">
            <w:r w:rsidRPr="002B76D7">
              <w:t>S/N-2243</w:t>
            </w:r>
          </w:p>
        </w:tc>
      </w:tr>
      <w:tr w:rsidR="00790D07" w:rsidRPr="002B76D7" w:rsidTr="00790D07">
        <w:trPr>
          <w:trHeight w:val="480"/>
          <w:jc w:val="center"/>
        </w:trPr>
        <w:tc>
          <w:tcPr>
            <w:tcW w:w="5194" w:type="dxa"/>
            <w:vAlign w:val="center"/>
          </w:tcPr>
          <w:p w:rsidR="00790D07" w:rsidRPr="002B76D7" w:rsidRDefault="00790D07" w:rsidP="00790D07">
            <w:r w:rsidRPr="002B76D7">
              <w:t xml:space="preserve">3. </w:t>
            </w:r>
            <w:smartTag w:uri="urn:schemas-microsoft-com:office:smarttags" w:element="country-region">
              <w:smartTag w:uri="urn:schemas-microsoft-com:office:smarttags" w:element="place">
                <w:r w:rsidRPr="002B76D7">
                  <w:t>US</w:t>
                </w:r>
              </w:smartTag>
            </w:smartTag>
            <w:r w:rsidRPr="002B76D7">
              <w:t xml:space="preserve"> Robotics 56K Modem-Sportster</w:t>
            </w:r>
          </w:p>
        </w:tc>
        <w:tc>
          <w:tcPr>
            <w:tcW w:w="3446" w:type="dxa"/>
            <w:vAlign w:val="center"/>
          </w:tcPr>
          <w:p w:rsidR="00790D07" w:rsidRPr="002B76D7" w:rsidRDefault="00790D07" w:rsidP="00790D07">
            <w:r w:rsidRPr="002B76D7">
              <w:t>P/N-64-005686-05</w:t>
            </w:r>
          </w:p>
          <w:p w:rsidR="00790D07" w:rsidRPr="002B76D7" w:rsidRDefault="00790D07" w:rsidP="00790D07">
            <w:r w:rsidRPr="002B76D7">
              <w:t>S/N-2ABLX67F0864</w:t>
            </w:r>
          </w:p>
        </w:tc>
      </w:tr>
      <w:tr w:rsidR="00790D07" w:rsidRPr="002B76D7" w:rsidTr="00790D07">
        <w:trPr>
          <w:trHeight w:val="480"/>
          <w:jc w:val="center"/>
        </w:trPr>
        <w:tc>
          <w:tcPr>
            <w:tcW w:w="5194" w:type="dxa"/>
            <w:vAlign w:val="center"/>
          </w:tcPr>
          <w:p w:rsidR="00790D07" w:rsidRPr="002B76D7" w:rsidRDefault="00790D07" w:rsidP="00790D07">
            <w:r w:rsidRPr="002B76D7">
              <w:t>4. APC Smart-UPS</w:t>
            </w:r>
          </w:p>
        </w:tc>
        <w:tc>
          <w:tcPr>
            <w:tcW w:w="3446" w:type="dxa"/>
            <w:vAlign w:val="center"/>
          </w:tcPr>
          <w:p w:rsidR="00790D07" w:rsidRPr="002B76D7" w:rsidRDefault="00790D07" w:rsidP="00790D07">
            <w:r w:rsidRPr="002B76D7">
              <w:t>P/N-BK400</w:t>
            </w:r>
          </w:p>
          <w:p w:rsidR="00790D07" w:rsidRPr="002B76D7" w:rsidRDefault="00790D07" w:rsidP="00790D07">
            <w:r w:rsidRPr="002B76D7">
              <w:t>S/N-PB-9712905043</w:t>
            </w:r>
          </w:p>
        </w:tc>
      </w:tr>
      <w:tr w:rsidR="00790D07" w:rsidRPr="002B76D7" w:rsidTr="00790D07">
        <w:trPr>
          <w:trHeight w:val="480"/>
          <w:jc w:val="center"/>
        </w:trPr>
        <w:tc>
          <w:tcPr>
            <w:tcW w:w="5194" w:type="dxa"/>
            <w:vAlign w:val="center"/>
          </w:tcPr>
          <w:p w:rsidR="00790D07" w:rsidRPr="002B76D7" w:rsidRDefault="00790D07" w:rsidP="00790D07">
            <w:r w:rsidRPr="002B76D7">
              <w:t>5. Cole-Parmer Inline 47-mm Filter Holder</w:t>
            </w:r>
          </w:p>
        </w:tc>
        <w:tc>
          <w:tcPr>
            <w:tcW w:w="3446" w:type="dxa"/>
            <w:vAlign w:val="center"/>
          </w:tcPr>
          <w:p w:rsidR="00790D07" w:rsidRPr="002B76D7" w:rsidRDefault="00790D07" w:rsidP="00790D07">
            <w:r w:rsidRPr="002B76D7">
              <w:t>P/N-U-06621-40</w:t>
            </w:r>
          </w:p>
          <w:p w:rsidR="00790D07" w:rsidRPr="002B76D7" w:rsidRDefault="00790D07" w:rsidP="00790D07">
            <w:r w:rsidRPr="002B76D7">
              <w:t>S/N-N/A</w:t>
            </w:r>
          </w:p>
        </w:tc>
      </w:tr>
      <w:tr w:rsidR="00790D07" w:rsidRPr="002B76D7" w:rsidTr="00790D07">
        <w:trPr>
          <w:trHeight w:val="144"/>
          <w:jc w:val="center"/>
        </w:trPr>
        <w:tc>
          <w:tcPr>
            <w:tcW w:w="5194" w:type="dxa"/>
            <w:vAlign w:val="center"/>
          </w:tcPr>
          <w:p w:rsidR="00790D07" w:rsidRPr="002B76D7" w:rsidRDefault="00790D07" w:rsidP="00790D07">
            <w:r w:rsidRPr="002B76D7">
              <w:t>6. Activated Charcoal Scrubber</w:t>
            </w:r>
          </w:p>
        </w:tc>
        <w:tc>
          <w:tcPr>
            <w:tcW w:w="3446" w:type="dxa"/>
            <w:vAlign w:val="center"/>
          </w:tcPr>
          <w:p w:rsidR="00790D07" w:rsidRPr="002B76D7" w:rsidRDefault="00790D07" w:rsidP="00790D07">
            <w:r w:rsidRPr="002B76D7">
              <w:t>N/A</w:t>
            </w:r>
          </w:p>
        </w:tc>
      </w:tr>
      <w:tr w:rsidR="00790D07" w:rsidRPr="002B76D7" w:rsidTr="00790D07">
        <w:trPr>
          <w:trHeight w:val="144"/>
          <w:jc w:val="center"/>
        </w:trPr>
        <w:tc>
          <w:tcPr>
            <w:tcW w:w="5194" w:type="dxa"/>
            <w:vAlign w:val="center"/>
          </w:tcPr>
          <w:p w:rsidR="00790D07" w:rsidRPr="002B76D7" w:rsidRDefault="00790D07" w:rsidP="00790D07">
            <w:r w:rsidRPr="002B76D7">
              <w:t>7. PS-Surge 6-Outlet Surge Protector</w:t>
            </w:r>
          </w:p>
        </w:tc>
        <w:tc>
          <w:tcPr>
            <w:tcW w:w="3446" w:type="dxa"/>
          </w:tcPr>
          <w:p w:rsidR="00790D07" w:rsidRPr="002B76D7" w:rsidRDefault="00790D07" w:rsidP="00790D07">
            <w:r w:rsidRPr="002B76D7">
              <w:t>N/A</w:t>
            </w:r>
          </w:p>
        </w:tc>
      </w:tr>
      <w:tr w:rsidR="00790D07" w:rsidRPr="002B76D7" w:rsidTr="00790D07">
        <w:trPr>
          <w:trHeight w:val="144"/>
          <w:jc w:val="center"/>
        </w:trPr>
        <w:tc>
          <w:tcPr>
            <w:tcW w:w="5194" w:type="dxa"/>
            <w:vAlign w:val="center"/>
          </w:tcPr>
          <w:p w:rsidR="00790D07" w:rsidRPr="002B76D7" w:rsidRDefault="00790D07" w:rsidP="00790D07">
            <w:r w:rsidRPr="002B76D7">
              <w:t>8. Modem Serial Cable</w:t>
            </w:r>
          </w:p>
        </w:tc>
        <w:tc>
          <w:tcPr>
            <w:tcW w:w="3446" w:type="dxa"/>
          </w:tcPr>
          <w:p w:rsidR="00790D07" w:rsidRPr="002B76D7" w:rsidRDefault="00790D07" w:rsidP="00790D07">
            <w:r w:rsidRPr="002B76D7">
              <w:t>N/A</w:t>
            </w:r>
          </w:p>
        </w:tc>
      </w:tr>
      <w:tr w:rsidR="00790D07" w:rsidRPr="002B76D7" w:rsidTr="00790D07">
        <w:trPr>
          <w:trHeight w:val="144"/>
          <w:jc w:val="center"/>
        </w:trPr>
        <w:tc>
          <w:tcPr>
            <w:tcW w:w="5194" w:type="dxa"/>
            <w:vAlign w:val="center"/>
          </w:tcPr>
          <w:p w:rsidR="00790D07" w:rsidRPr="002B76D7" w:rsidRDefault="00790D07" w:rsidP="00790D07">
            <w:r w:rsidRPr="002B76D7">
              <w:t>9. Aluminum Zeno Mount</w:t>
            </w:r>
          </w:p>
        </w:tc>
        <w:tc>
          <w:tcPr>
            <w:tcW w:w="3446" w:type="dxa"/>
          </w:tcPr>
          <w:p w:rsidR="00790D07" w:rsidRPr="002B76D7" w:rsidRDefault="00790D07" w:rsidP="00790D07">
            <w:r w:rsidRPr="002B76D7">
              <w:t>N/A</w:t>
            </w:r>
          </w:p>
        </w:tc>
      </w:tr>
    </w:tbl>
    <w:p w:rsidR="00790D07" w:rsidRPr="002B76D7" w:rsidRDefault="00790D07" w:rsidP="00790D07"/>
    <w:p w:rsidR="00790D07" w:rsidRPr="002B76D7" w:rsidRDefault="00790D07" w:rsidP="00790D07"/>
    <w:p w:rsidR="00790D07" w:rsidRPr="002B76D7" w:rsidRDefault="00790D07" w:rsidP="00790D07">
      <w:r w:rsidRPr="002B76D7">
        <w:t xml:space="preserve">Spare Parts located at: </w:t>
      </w:r>
    </w:p>
    <w:p w:rsidR="00790D07" w:rsidRPr="002B76D7" w:rsidRDefault="00790D07" w:rsidP="00790D07"/>
    <w:p w:rsidR="00790D07" w:rsidRPr="002B76D7" w:rsidRDefault="00790D07" w:rsidP="00790D07">
      <w:r w:rsidRPr="002B76D7">
        <w:t>Dios Dado Environmental Ltd.</w:t>
      </w:r>
    </w:p>
    <w:p w:rsidR="00790D07" w:rsidRPr="002B76D7" w:rsidRDefault="00790D07" w:rsidP="00790D07">
      <w:r w:rsidRPr="002B76D7">
        <w:t>9330 Corporate Dr. Ste 301</w:t>
      </w:r>
    </w:p>
    <w:p w:rsidR="00790D07" w:rsidRPr="002B76D7" w:rsidRDefault="00790D07" w:rsidP="00790D07">
      <w:smartTag w:uri="urn:schemas-microsoft-com:office:smarttags" w:element="place">
        <w:smartTag w:uri="urn:schemas-microsoft-com:office:smarttags" w:element="City">
          <w:r w:rsidRPr="002B76D7">
            <w:t>Selma</w:t>
          </w:r>
        </w:smartTag>
        <w:r w:rsidRPr="002B76D7">
          <w:t xml:space="preserve">, </w:t>
        </w:r>
        <w:smartTag w:uri="urn:schemas-microsoft-com:office:smarttags" w:element="State">
          <w:r w:rsidRPr="002B76D7">
            <w:t>Texas</w:t>
          </w:r>
        </w:smartTag>
        <w:r w:rsidRPr="002B76D7">
          <w:t xml:space="preserve"> </w:t>
        </w:r>
        <w:smartTag w:uri="urn:schemas-microsoft-com:office:smarttags" w:element="PostalCode">
          <w:r w:rsidRPr="002B76D7">
            <w:t>78154</w:t>
          </w:r>
        </w:smartTag>
      </w:smartTag>
    </w:p>
    <w:p w:rsidR="00790D07" w:rsidRPr="002B76D7" w:rsidRDefault="00790D07" w:rsidP="00790D07"/>
    <w:p w:rsidR="00790D07" w:rsidRPr="002B76D7" w:rsidRDefault="00790D07" w:rsidP="00790D07">
      <w:r w:rsidRPr="002B76D7">
        <w:t>1-   Spare Thermo 49C S/N-75375-379</w:t>
      </w:r>
    </w:p>
    <w:p w:rsidR="00790D07" w:rsidRPr="002B76D7" w:rsidRDefault="00790D07" w:rsidP="00790D07">
      <w:r w:rsidRPr="002B76D7">
        <w:t>1-   Spare Coastal Environmental Zeno-3200 Data Logger S/N- 2239</w:t>
      </w:r>
    </w:p>
    <w:p w:rsidR="00790D07" w:rsidRPr="002B76D7" w:rsidRDefault="00790D07" w:rsidP="00790D07">
      <w:r w:rsidRPr="002B76D7">
        <w:t xml:space="preserve">1-   Spare Wind Monitor-AQ P/N- 05305VP     S/N-88656 </w:t>
      </w:r>
    </w:p>
    <w:p w:rsidR="00790D07" w:rsidRPr="002B76D7" w:rsidRDefault="00790D07" w:rsidP="00790D07"/>
    <w:p w:rsidR="00790D07" w:rsidRPr="002B76D7" w:rsidRDefault="00790D07" w:rsidP="00790D07"/>
    <w:p w:rsidR="00790D07" w:rsidRPr="002B76D7" w:rsidRDefault="00790D07" w:rsidP="00790D07">
      <w:r w:rsidRPr="002B76D7">
        <w:t xml:space="preserve">Note: Thermo "Scrubber Assembly (49c)": Thermo part number: </w:t>
      </w:r>
      <w:bookmarkStart w:id="42" w:name="OLE_LINK2"/>
      <w:r w:rsidRPr="002B76D7">
        <w:t>PN 14697</w:t>
      </w:r>
      <w:bookmarkEnd w:id="42"/>
      <w:r w:rsidRPr="002B76D7">
        <w:t>.</w:t>
      </w:r>
    </w:p>
    <w:p w:rsidR="005F6E4F" w:rsidRDefault="005F6E4F" w:rsidP="002B76D7">
      <w:pPr>
        <w:rPr>
          <w:b/>
          <w:sz w:val="24"/>
        </w:rPr>
      </w:pPr>
    </w:p>
    <w:sectPr w:rsidR="005F6E4F" w:rsidSect="00790D07">
      <w:headerReference w:type="default" r:id="rId15"/>
      <w:pgSz w:w="12240" w:h="15840" w:code="1"/>
      <w:pgMar w:top="1152" w:right="1800" w:bottom="1152"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DAB" w:rsidRDefault="00D84DAB" w:rsidP="007167E3">
      <w:r>
        <w:separator/>
      </w:r>
    </w:p>
  </w:endnote>
  <w:endnote w:type="continuationSeparator" w:id="0">
    <w:p w:rsidR="00D84DAB" w:rsidRDefault="00D84DAB" w:rsidP="0071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359" w:rsidRDefault="004B1359">
    <w:pPr>
      <w:pStyle w:val="Footer"/>
    </w:pPr>
    <w:r>
      <w:t xml:space="preserve">Page </w:t>
    </w:r>
    <w:r>
      <w:rPr>
        <w:b/>
        <w:sz w:val="24"/>
        <w:szCs w:val="24"/>
      </w:rPr>
      <w:fldChar w:fldCharType="begin"/>
    </w:r>
    <w:r>
      <w:rPr>
        <w:b/>
      </w:rPr>
      <w:instrText xml:space="preserve"> PAGE </w:instrText>
    </w:r>
    <w:r>
      <w:rPr>
        <w:b/>
        <w:sz w:val="24"/>
        <w:szCs w:val="24"/>
      </w:rPr>
      <w:fldChar w:fldCharType="separate"/>
    </w:r>
    <w:r w:rsidR="00C803CE">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803CE">
      <w:rPr>
        <w:b/>
        <w:noProof/>
      </w:rPr>
      <w:t>26</w:t>
    </w:r>
    <w:r>
      <w:rPr>
        <w:b/>
        <w:sz w:val="24"/>
        <w:szCs w:val="24"/>
      </w:rPr>
      <w:fldChar w:fldCharType="end"/>
    </w:r>
  </w:p>
  <w:p w:rsidR="004B1359" w:rsidRDefault="004B13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DAB" w:rsidRDefault="00D84DAB" w:rsidP="007167E3">
      <w:r>
        <w:separator/>
      </w:r>
    </w:p>
  </w:footnote>
  <w:footnote w:type="continuationSeparator" w:id="0">
    <w:p w:rsidR="00D84DAB" w:rsidRDefault="00D84DAB" w:rsidP="007167E3">
      <w:r>
        <w:continuationSeparator/>
      </w:r>
    </w:p>
  </w:footnote>
  <w:footnote w:id="1">
    <w:p w:rsidR="004B1359" w:rsidRPr="00A6531C" w:rsidRDefault="004B1359" w:rsidP="00817B2E">
      <w:pPr>
        <w:pStyle w:val="FootnoteText"/>
        <w:rPr>
          <w:rFonts w:ascii="Arial" w:hAnsi="Arial" w:cs="Arial"/>
          <w:sz w:val="18"/>
          <w:szCs w:val="18"/>
        </w:rPr>
      </w:pPr>
      <w:r w:rsidRPr="00A6531C">
        <w:rPr>
          <w:rStyle w:val="FootnoteReference"/>
          <w:rFonts w:ascii="Arial" w:hAnsi="Arial" w:cs="Arial"/>
          <w:sz w:val="18"/>
          <w:szCs w:val="18"/>
        </w:rPr>
        <w:footnoteRef/>
      </w:r>
      <w:r w:rsidRPr="00A6531C">
        <w:rPr>
          <w:rFonts w:ascii="Arial" w:hAnsi="Arial" w:cs="Arial"/>
          <w:sz w:val="18"/>
          <w:szCs w:val="18"/>
        </w:rPr>
        <w:t xml:space="preserve"> NRMRL QAPP Requirements for Measurement Projects: </w:t>
      </w:r>
      <w:hyperlink r:id="rId1" w:history="1">
        <w:r w:rsidRPr="00A6531C">
          <w:rPr>
            <w:rStyle w:val="Hyperlink"/>
            <w:rFonts w:ascii="Arial" w:hAnsi="Arial" w:cs="Arial"/>
            <w:sz w:val="18"/>
            <w:szCs w:val="18"/>
          </w:rPr>
          <w:t>http://www.epa.gov/nrmrl/qa/pdf/MeasurementQAPPNRMRLrev0.pdf</w:t>
        </w:r>
      </w:hyperlink>
    </w:p>
  </w:footnote>
  <w:footnote w:id="2">
    <w:p w:rsidR="004B1359" w:rsidRPr="00D96063" w:rsidRDefault="004B1359" w:rsidP="0027413F">
      <w:pPr>
        <w:pStyle w:val="FootnoteText"/>
        <w:rPr>
          <w:rFonts w:ascii="Arial" w:hAnsi="Arial" w:cs="Arial"/>
          <w:sz w:val="18"/>
          <w:szCs w:val="18"/>
        </w:rPr>
      </w:pPr>
      <w:r w:rsidRPr="00D96063">
        <w:rPr>
          <w:rStyle w:val="FootnoteReference"/>
          <w:rFonts w:ascii="Arial" w:hAnsi="Arial" w:cs="Arial"/>
          <w:sz w:val="18"/>
          <w:szCs w:val="18"/>
        </w:rPr>
        <w:footnoteRef/>
      </w:r>
      <w:r w:rsidRPr="00D96063">
        <w:rPr>
          <w:rFonts w:ascii="Arial" w:hAnsi="Arial" w:cs="Arial"/>
          <w:sz w:val="18"/>
          <w:szCs w:val="18"/>
        </w:rPr>
        <w:t xml:space="preserve"> The San Antonio – New Braunfels, TX Metropolitan Statistical Area is defined as Atascosa, Bandera, Bexar, Comal, Guadalupe, Kendall, Medina, and Wilson Counties. Source: pg. 51, Revised Delineations of Metropolitan Statistical Areas, Micropolitan Statistical Areas, and Combined Statistical Areas, and Guidance on Uses of the Delineations of These Areas (February 28, 2013) </w:t>
      </w:r>
      <w:hyperlink r:id="rId2" w:history="1">
        <w:r w:rsidRPr="00D96063">
          <w:rPr>
            <w:rStyle w:val="Hyperlink"/>
            <w:rFonts w:ascii="Arial" w:hAnsi="Arial" w:cs="Arial"/>
            <w:sz w:val="18"/>
            <w:szCs w:val="18"/>
          </w:rPr>
          <w:t>http://www.whitehouse.gov/sites/default/files/omb/bulletins/2013/b13-01.pdf</w:t>
        </w:r>
      </w:hyperlink>
    </w:p>
  </w:footnote>
  <w:footnote w:id="3">
    <w:p w:rsidR="004B1359" w:rsidRPr="00D96063" w:rsidRDefault="004B1359" w:rsidP="003C3552">
      <w:pPr>
        <w:pStyle w:val="FootnoteText"/>
        <w:rPr>
          <w:rFonts w:ascii="Arial" w:hAnsi="Arial" w:cs="Arial"/>
          <w:sz w:val="18"/>
          <w:szCs w:val="18"/>
        </w:rPr>
      </w:pPr>
      <w:r w:rsidRPr="00D96063">
        <w:rPr>
          <w:rStyle w:val="FootnoteReference"/>
          <w:rFonts w:ascii="Arial" w:hAnsi="Arial" w:cs="Arial"/>
          <w:sz w:val="18"/>
          <w:szCs w:val="18"/>
        </w:rPr>
        <w:footnoteRef/>
      </w:r>
      <w:r w:rsidRPr="00D96063">
        <w:rPr>
          <w:rFonts w:ascii="Arial" w:hAnsi="Arial" w:cs="Arial"/>
          <w:sz w:val="18"/>
          <w:szCs w:val="18"/>
        </w:rPr>
        <w:t xml:space="preserve"> </w:t>
      </w:r>
      <w:hyperlink r:id="rId3" w:history="1">
        <w:r w:rsidRPr="00D96063">
          <w:rPr>
            <w:rStyle w:val="Hyperlink"/>
            <w:rFonts w:ascii="Arial" w:hAnsi="Arial" w:cs="Arial"/>
            <w:sz w:val="18"/>
            <w:szCs w:val="18"/>
          </w:rPr>
          <w:t>http://www.aacog.com/DocumentCenter/View/11718</w:t>
        </w:r>
      </w:hyperlink>
    </w:p>
  </w:footnote>
  <w:footnote w:id="4">
    <w:p w:rsidR="004B1359" w:rsidRPr="00D96063" w:rsidRDefault="004B1359" w:rsidP="003C3552">
      <w:pPr>
        <w:pStyle w:val="FootnoteText"/>
        <w:rPr>
          <w:rFonts w:ascii="Arial" w:hAnsi="Arial" w:cs="Arial"/>
          <w:sz w:val="18"/>
          <w:szCs w:val="18"/>
        </w:rPr>
      </w:pPr>
      <w:r w:rsidRPr="00D96063">
        <w:rPr>
          <w:rStyle w:val="FootnoteReference"/>
          <w:rFonts w:ascii="Arial" w:hAnsi="Arial" w:cs="Arial"/>
          <w:sz w:val="18"/>
          <w:szCs w:val="18"/>
        </w:rPr>
        <w:footnoteRef/>
      </w:r>
      <w:r w:rsidRPr="00D96063">
        <w:rPr>
          <w:rFonts w:ascii="Arial" w:hAnsi="Arial" w:cs="Arial"/>
          <w:sz w:val="18"/>
          <w:szCs w:val="18"/>
        </w:rPr>
        <w:t xml:space="preserve"> Because the AACOG monitoring instrument reporting ozone data as CAMS 504 is located in the National Weather Service Station (NWSS), the meteorological parameters reported for the same physical location on the CAMS 5004 dataset are provided by the NWSS instruments. Hence the CAMS 5004 meteorological reporting instruments are not the property of AACOG and are not subject to the quality assurance / quality check procedures in this document. For a complete list of meteorological parameters provided by the NWSS at this location, consult the CAMS 5004 dataset. Online: </w:t>
      </w:r>
      <w:hyperlink r:id="rId4" w:history="1">
        <w:r w:rsidRPr="00D96063">
          <w:rPr>
            <w:rStyle w:val="Hyperlink"/>
            <w:rFonts w:ascii="Arial" w:hAnsi="Arial" w:cs="Arial"/>
            <w:sz w:val="18"/>
            <w:szCs w:val="18"/>
          </w:rPr>
          <w:t>http://www.tceq.state.tx.us/cgi-bin/compliance/monops/daily_summary.pl?cams=5004</w:t>
        </w:r>
      </w:hyperlink>
    </w:p>
  </w:footnote>
  <w:footnote w:id="5">
    <w:p w:rsidR="004B1359" w:rsidRPr="00D96063" w:rsidRDefault="004B1359" w:rsidP="0027413F">
      <w:pPr>
        <w:pStyle w:val="FootnoteText"/>
        <w:rPr>
          <w:rFonts w:ascii="Arial" w:hAnsi="Arial" w:cs="Arial"/>
          <w:sz w:val="18"/>
          <w:szCs w:val="18"/>
        </w:rPr>
      </w:pPr>
      <w:r w:rsidRPr="00D96063">
        <w:rPr>
          <w:rStyle w:val="FootnoteReference"/>
          <w:rFonts w:ascii="Arial" w:hAnsi="Arial" w:cs="Arial"/>
          <w:sz w:val="18"/>
          <w:szCs w:val="18"/>
        </w:rPr>
        <w:footnoteRef/>
      </w:r>
      <w:r w:rsidRPr="00D96063">
        <w:rPr>
          <w:rFonts w:ascii="Arial" w:hAnsi="Arial" w:cs="Arial"/>
          <w:sz w:val="18"/>
          <w:szCs w:val="18"/>
        </w:rPr>
        <w:t xml:space="preserve"> In addition to the counties in the SA-NB MSA, AACOG also serves Frio, Gillespie, Kerr,</w:t>
      </w:r>
      <w:r>
        <w:rPr>
          <w:rFonts w:ascii="Arial" w:hAnsi="Arial" w:cs="Arial"/>
          <w:sz w:val="18"/>
          <w:szCs w:val="18"/>
        </w:rPr>
        <w:t xml:space="preserve"> Karnes,</w:t>
      </w:r>
      <w:r w:rsidRPr="00D96063">
        <w:rPr>
          <w:rFonts w:ascii="Arial" w:hAnsi="Arial" w:cs="Arial"/>
          <w:sz w:val="18"/>
          <w:szCs w:val="18"/>
        </w:rPr>
        <w:t xml:space="preserve"> and McMullen Counties.</w:t>
      </w:r>
    </w:p>
  </w:footnote>
  <w:footnote w:id="6">
    <w:p w:rsidR="004B1359" w:rsidRPr="00D96063" w:rsidRDefault="004B1359" w:rsidP="003C3552">
      <w:pPr>
        <w:pStyle w:val="FootnoteText"/>
        <w:rPr>
          <w:rFonts w:ascii="Arial" w:hAnsi="Arial" w:cs="Arial"/>
          <w:sz w:val="18"/>
          <w:szCs w:val="18"/>
        </w:rPr>
      </w:pPr>
      <w:r w:rsidRPr="00D96063">
        <w:rPr>
          <w:rStyle w:val="FootnoteReference"/>
          <w:rFonts w:ascii="Arial" w:hAnsi="Arial" w:cs="Arial"/>
          <w:sz w:val="18"/>
          <w:szCs w:val="18"/>
        </w:rPr>
        <w:footnoteRef/>
      </w:r>
      <w:r w:rsidRPr="00D96063">
        <w:rPr>
          <w:rFonts w:ascii="Arial" w:hAnsi="Arial" w:cs="Arial"/>
          <w:sz w:val="18"/>
          <w:szCs w:val="18"/>
        </w:rPr>
        <w:t xml:space="preserve"> "…be aware that this has not actually be tried.  It is in the planning stages in Houston." Email from Steve Spaw of TCEQ, dated October 22, 2001.</w:t>
      </w:r>
    </w:p>
  </w:footnote>
  <w:footnote w:id="7">
    <w:p w:rsidR="004B1359" w:rsidRPr="00D96063" w:rsidRDefault="004B1359" w:rsidP="00BC64B0">
      <w:pPr>
        <w:pStyle w:val="FootnoteText"/>
        <w:rPr>
          <w:rFonts w:ascii="Arial" w:hAnsi="Arial" w:cs="Arial"/>
          <w:sz w:val="18"/>
          <w:szCs w:val="18"/>
        </w:rPr>
      </w:pPr>
      <w:r w:rsidRPr="00D96063">
        <w:rPr>
          <w:rStyle w:val="FootnoteReference"/>
          <w:rFonts w:ascii="Arial" w:hAnsi="Arial" w:cs="Arial"/>
          <w:sz w:val="18"/>
          <w:szCs w:val="18"/>
        </w:rPr>
        <w:footnoteRef/>
      </w:r>
      <w:r w:rsidRPr="00D96063">
        <w:rPr>
          <w:rFonts w:ascii="Arial" w:hAnsi="Arial" w:cs="Arial"/>
          <w:sz w:val="18"/>
          <w:szCs w:val="18"/>
        </w:rPr>
        <w:t xml:space="preserve"> "2001 Ozone Monitoring Sites in the San Antonio Area," Bryan Lambeth, TCEQ, November 2001</w:t>
      </w:r>
    </w:p>
  </w:footnote>
  <w:footnote w:id="8">
    <w:p w:rsidR="004B1359" w:rsidRPr="00D96063" w:rsidRDefault="004B1359" w:rsidP="00BC64B0">
      <w:pPr>
        <w:pStyle w:val="FootnoteText"/>
        <w:rPr>
          <w:rFonts w:ascii="Arial" w:hAnsi="Arial" w:cs="Arial"/>
          <w:sz w:val="18"/>
          <w:szCs w:val="18"/>
        </w:rPr>
      </w:pPr>
      <w:r w:rsidRPr="00D96063">
        <w:rPr>
          <w:rStyle w:val="FootnoteReference"/>
          <w:rFonts w:ascii="Arial" w:hAnsi="Arial" w:cs="Arial"/>
          <w:sz w:val="18"/>
          <w:szCs w:val="18"/>
        </w:rPr>
        <w:footnoteRef/>
      </w:r>
      <w:r w:rsidRPr="00D96063">
        <w:rPr>
          <w:rFonts w:ascii="Arial" w:hAnsi="Arial" w:cs="Arial"/>
          <w:sz w:val="18"/>
          <w:szCs w:val="18"/>
        </w:rPr>
        <w:t xml:space="preserve"> For more information about air quality planning decisions, visit the Bylaws of the AIR Committee System of AACOG: </w:t>
      </w:r>
      <w:hyperlink r:id="rId5" w:history="1">
        <w:r w:rsidRPr="009C0739">
          <w:rPr>
            <w:rStyle w:val="Hyperlink"/>
            <w:rFonts w:ascii="Arial" w:hAnsi="Arial" w:cs="Arial"/>
            <w:sz w:val="18"/>
            <w:szCs w:val="18"/>
          </w:rPr>
          <w:t>http://www.aacog.com/DocumentCenter/View/11718</w:t>
        </w:r>
      </w:hyperlink>
    </w:p>
  </w:footnote>
  <w:footnote w:id="9">
    <w:p w:rsidR="004B1359" w:rsidRPr="00D96063" w:rsidRDefault="004B1359" w:rsidP="00BC64B0">
      <w:pPr>
        <w:pStyle w:val="FootnoteText"/>
        <w:rPr>
          <w:rFonts w:ascii="Arial" w:hAnsi="Arial" w:cs="Arial"/>
          <w:sz w:val="18"/>
          <w:szCs w:val="18"/>
        </w:rPr>
      </w:pPr>
      <w:r w:rsidRPr="00D96063">
        <w:rPr>
          <w:rStyle w:val="FootnoteReference"/>
          <w:rFonts w:ascii="Arial" w:hAnsi="Arial" w:cs="Arial"/>
          <w:sz w:val="18"/>
          <w:szCs w:val="18"/>
        </w:rPr>
        <w:footnoteRef/>
      </w:r>
      <w:r w:rsidRPr="00D96063">
        <w:rPr>
          <w:rFonts w:ascii="Arial" w:hAnsi="Arial" w:cs="Arial"/>
          <w:sz w:val="18"/>
          <w:szCs w:val="18"/>
        </w:rPr>
        <w:t xml:space="preserve"> Image provided by Bryan Lambeth, TCEQ, November 2001</w:t>
      </w:r>
    </w:p>
  </w:footnote>
  <w:footnote w:id="10">
    <w:p w:rsidR="004B1359" w:rsidRDefault="004B1359" w:rsidP="003C3552">
      <w:pPr>
        <w:pStyle w:val="FootnoteText"/>
        <w:rPr>
          <w:rFonts w:ascii="Arial" w:hAnsi="Arial" w:cs="Arial"/>
          <w:sz w:val="18"/>
        </w:rPr>
      </w:pPr>
      <w:r>
        <w:rPr>
          <w:rStyle w:val="FootnoteReference"/>
          <w:rFonts w:cs="Arial"/>
          <w:sz w:val="18"/>
        </w:rPr>
        <w:footnoteRef/>
      </w:r>
      <w:r>
        <w:rPr>
          <w:rFonts w:ascii="Arial" w:hAnsi="Arial" w:cs="Arial"/>
          <w:sz w:val="18"/>
        </w:rPr>
        <w:t xml:space="preserve"> Reference for TCEQ performance specifications: the TCEQ’s </w:t>
      </w:r>
      <w:r w:rsidRPr="00230B0C">
        <w:rPr>
          <w:rFonts w:ascii="Arial" w:hAnsi="Arial" w:cs="Arial"/>
          <w:sz w:val="18"/>
        </w:rPr>
        <w:t xml:space="preserve">November 2012 </w:t>
      </w:r>
      <w:r>
        <w:rPr>
          <w:rFonts w:ascii="Arial" w:hAnsi="Arial" w:cs="Arial"/>
          <w:sz w:val="18"/>
        </w:rPr>
        <w:t>"</w:t>
      </w:r>
      <w:r w:rsidRPr="00230B0C">
        <w:rPr>
          <w:rFonts w:ascii="Arial" w:hAnsi="Arial" w:cs="Arial"/>
          <w:sz w:val="18"/>
        </w:rPr>
        <w:t>SLAMS/Border/NCore Quality Assurance Project Plan</w:t>
      </w:r>
      <w:r>
        <w:rPr>
          <w:rFonts w:ascii="Arial" w:hAnsi="Arial" w:cs="Arial"/>
          <w:sz w:val="18"/>
        </w:rPr>
        <w:t xml:space="preserve">.” Based on requirements found in the Code of Federal Regulations (CFR) 40, Parts 50, 53, and 58. </w:t>
      </w:r>
    </w:p>
  </w:footnote>
  <w:footnote w:id="11">
    <w:p w:rsidR="004B1359" w:rsidRDefault="004B1359" w:rsidP="003C3552">
      <w:pPr>
        <w:pStyle w:val="FootnoteText"/>
        <w:rPr>
          <w:rFonts w:ascii="Arial" w:hAnsi="Arial" w:cs="Arial"/>
          <w:sz w:val="18"/>
        </w:rPr>
      </w:pPr>
      <w:r>
        <w:rPr>
          <w:rStyle w:val="FootnoteReference"/>
          <w:rFonts w:cs="Arial"/>
          <w:sz w:val="18"/>
        </w:rPr>
        <w:footnoteRef/>
      </w:r>
      <w:r>
        <w:rPr>
          <w:rFonts w:ascii="Arial" w:hAnsi="Arial" w:cs="Arial"/>
          <w:sz w:val="18"/>
        </w:rPr>
        <w:t xml:space="preserve"> Ibid.</w:t>
      </w:r>
    </w:p>
  </w:footnote>
  <w:footnote w:id="12">
    <w:p w:rsidR="004B1359" w:rsidRPr="00D96063" w:rsidRDefault="004B1359" w:rsidP="003C3552">
      <w:pPr>
        <w:pStyle w:val="FootnoteText"/>
        <w:rPr>
          <w:rFonts w:ascii="Arial" w:hAnsi="Arial" w:cs="Arial"/>
          <w:sz w:val="18"/>
          <w:szCs w:val="18"/>
        </w:rPr>
      </w:pPr>
      <w:r w:rsidRPr="00D96063">
        <w:rPr>
          <w:rStyle w:val="FootnoteReference"/>
          <w:rFonts w:ascii="Arial" w:hAnsi="Arial" w:cs="Arial"/>
          <w:sz w:val="18"/>
          <w:szCs w:val="18"/>
        </w:rPr>
        <w:footnoteRef/>
      </w:r>
      <w:r w:rsidRPr="00D96063">
        <w:rPr>
          <w:rFonts w:ascii="Arial" w:hAnsi="Arial" w:cs="Arial"/>
          <w:sz w:val="18"/>
          <w:szCs w:val="18"/>
        </w:rPr>
        <w:t xml:space="preserve"> </w:t>
      </w:r>
      <w:r>
        <w:rPr>
          <w:rFonts w:ascii="Arial" w:hAnsi="Arial" w:cs="Arial"/>
          <w:sz w:val="18"/>
        </w:rPr>
        <w:t xml:space="preserve">Reference for TCEQ performance specifications: the TCEQ’s </w:t>
      </w:r>
      <w:r w:rsidRPr="00230B0C">
        <w:rPr>
          <w:rFonts w:ascii="Arial" w:hAnsi="Arial" w:cs="Arial"/>
          <w:sz w:val="18"/>
        </w:rPr>
        <w:t xml:space="preserve">November 2012 </w:t>
      </w:r>
      <w:r>
        <w:rPr>
          <w:rFonts w:ascii="Arial" w:hAnsi="Arial" w:cs="Arial"/>
          <w:sz w:val="18"/>
        </w:rPr>
        <w:t>"</w:t>
      </w:r>
      <w:r w:rsidRPr="00230B0C">
        <w:rPr>
          <w:rFonts w:ascii="Arial" w:hAnsi="Arial" w:cs="Arial"/>
          <w:sz w:val="18"/>
        </w:rPr>
        <w:t>SLAMS/Border/NCore Quality Assurance Project Plan</w:t>
      </w:r>
      <w:r>
        <w:rPr>
          <w:rFonts w:ascii="Arial" w:hAnsi="Arial" w:cs="Arial"/>
          <w:sz w:val="18"/>
        </w:rPr>
        <w:t>.” Based on requirements found in the Code of Federal Regulations (CFR) 40, Parts 50, 53, and 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359" w:rsidRPr="00AA4916" w:rsidRDefault="004B1359" w:rsidP="00AA4916">
    <w:pPr>
      <w:jc w:val="right"/>
      <w:rPr>
        <w:rFonts w:cs="Arial"/>
        <w:bCs/>
        <w:szCs w:val="22"/>
      </w:rPr>
    </w:pPr>
    <w:r w:rsidRPr="00AA4916">
      <w:rPr>
        <w:rFonts w:cs="Arial"/>
        <w:bCs/>
        <w:szCs w:val="22"/>
      </w:rPr>
      <w:t>Contract # 582-16-60180</w:t>
    </w:r>
  </w:p>
  <w:p w:rsidR="004B1359" w:rsidRPr="00AA4916" w:rsidRDefault="004B1359" w:rsidP="00AA4916">
    <w:pPr>
      <w:jc w:val="right"/>
      <w:rPr>
        <w:rFonts w:cs="Arial"/>
        <w:bCs/>
        <w:szCs w:val="22"/>
      </w:rPr>
    </w:pPr>
    <w:r w:rsidRPr="00AA4916">
      <w:rPr>
        <w:rFonts w:cs="Arial"/>
        <w:bCs/>
        <w:szCs w:val="22"/>
      </w:rPr>
      <w:t>PGA and Notice to Commence # 582-16-60849-01</w:t>
    </w:r>
  </w:p>
  <w:p w:rsidR="004B1359" w:rsidRDefault="004B1359" w:rsidP="00A6531C">
    <w:pPr>
      <w:jc w:val="right"/>
      <w:rPr>
        <w:rFonts w:cs="Arial"/>
        <w:bCs/>
        <w:szCs w:val="22"/>
      </w:rPr>
    </w:pPr>
    <w:r>
      <w:rPr>
        <w:rFonts w:cs="Arial"/>
        <w:bCs/>
        <w:szCs w:val="22"/>
      </w:rPr>
      <w:t>Deliverable 2.1.1</w:t>
    </w:r>
  </w:p>
  <w:p w:rsidR="004B1359" w:rsidRPr="00A6531C" w:rsidRDefault="004B1359" w:rsidP="00A6531C">
    <w:pPr>
      <w:jc w:val="right"/>
      <w:rPr>
        <w:rFonts w:cs="Arial"/>
        <w:bCs/>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359" w:rsidRDefault="004B1359" w:rsidP="00DB2158">
    <w:pPr>
      <w:widowControl w:val="0"/>
      <w:tabs>
        <w:tab w:val="left" w:pos="6120"/>
      </w:tabs>
      <w:jc w:val="right"/>
      <w:rPr>
        <w:rFonts w:cs="Arial"/>
        <w:szCs w:val="22"/>
      </w:rPr>
    </w:pPr>
    <w:r w:rsidRPr="009A5821">
      <w:rPr>
        <w:rFonts w:cs="Arial"/>
        <w:szCs w:val="22"/>
      </w:rPr>
      <w:tab/>
    </w:r>
    <w:r w:rsidRPr="000F5758">
      <w:rPr>
        <w:rFonts w:cs="Arial"/>
        <w:szCs w:val="22"/>
      </w:rPr>
      <w:t>582-14-40051-FY14-01</w:t>
    </w:r>
  </w:p>
  <w:p w:rsidR="004B1359" w:rsidRDefault="004B1359" w:rsidP="00DB2158">
    <w:pPr>
      <w:widowControl w:val="0"/>
      <w:tabs>
        <w:tab w:val="left" w:pos="6120"/>
      </w:tabs>
      <w:jc w:val="right"/>
      <w:rPr>
        <w:rFonts w:cs="Arial"/>
        <w:szCs w:val="22"/>
      </w:rPr>
    </w:pPr>
    <w:r>
      <w:rPr>
        <w:rFonts w:cs="Arial"/>
        <w:szCs w:val="22"/>
      </w:rPr>
      <w:t>Task 2.</w:t>
    </w:r>
    <w:r w:rsidRPr="009A5821">
      <w:rPr>
        <w:rFonts w:cs="Arial"/>
        <w:szCs w:val="22"/>
      </w:rPr>
      <w:t>1</w:t>
    </w:r>
  </w:p>
  <w:p w:rsidR="004B1359" w:rsidRDefault="004B1359" w:rsidP="00BC64B0">
    <w:pPr>
      <w:pStyle w:val="Header"/>
      <w:jc w:val="right"/>
    </w:pPr>
    <w:r>
      <w:t>Attachment A: Ozone Monitor Placement</w:t>
    </w:r>
  </w:p>
  <w:p w:rsidR="004B1359" w:rsidRPr="00E2721F" w:rsidRDefault="004B1359" w:rsidP="00E2721F">
    <w:pPr>
      <w:pStyle w:val="Title"/>
      <w:jc w:val="right"/>
      <w:rPr>
        <w:b w:val="0"/>
        <w:sz w:val="22"/>
        <w:szCs w:val="22"/>
      </w:rPr>
    </w:pPr>
    <w:r>
      <w:rPr>
        <w:b w:val="0"/>
        <w:sz w:val="22"/>
        <w:szCs w:val="22"/>
      </w:rPr>
      <w:t xml:space="preserve">Document date: </w:t>
    </w:r>
    <w:r w:rsidRPr="00E2721F">
      <w:rPr>
        <w:b w:val="0"/>
        <w:sz w:val="22"/>
        <w:szCs w:val="22"/>
      </w:rPr>
      <w:t>November 19, 2001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359" w:rsidRDefault="004B1359" w:rsidP="00DB2158">
    <w:pPr>
      <w:widowControl w:val="0"/>
      <w:tabs>
        <w:tab w:val="left" w:pos="6120"/>
      </w:tabs>
      <w:jc w:val="right"/>
      <w:rPr>
        <w:rFonts w:cs="Arial"/>
        <w:szCs w:val="22"/>
      </w:rPr>
    </w:pPr>
    <w:r w:rsidRPr="009A5821">
      <w:rPr>
        <w:rFonts w:cs="Arial"/>
        <w:szCs w:val="22"/>
      </w:rPr>
      <w:tab/>
    </w:r>
    <w:r w:rsidRPr="000F5758">
      <w:rPr>
        <w:rFonts w:cs="Arial"/>
        <w:szCs w:val="22"/>
      </w:rPr>
      <w:t>582-14-40051-FY14-01</w:t>
    </w:r>
  </w:p>
  <w:p w:rsidR="004B1359" w:rsidRDefault="004B1359" w:rsidP="00DB2158">
    <w:pPr>
      <w:widowControl w:val="0"/>
      <w:tabs>
        <w:tab w:val="left" w:pos="6120"/>
      </w:tabs>
      <w:jc w:val="right"/>
      <w:rPr>
        <w:rFonts w:cs="Arial"/>
        <w:szCs w:val="22"/>
      </w:rPr>
    </w:pPr>
    <w:r>
      <w:rPr>
        <w:rFonts w:cs="Arial"/>
        <w:szCs w:val="22"/>
      </w:rPr>
      <w:t>Task 2.</w:t>
    </w:r>
    <w:r w:rsidRPr="009A5821">
      <w:rPr>
        <w:rFonts w:cs="Arial"/>
        <w:szCs w:val="22"/>
      </w:rPr>
      <w:t>1</w:t>
    </w:r>
  </w:p>
  <w:p w:rsidR="004B1359" w:rsidRDefault="004B1359" w:rsidP="00790D07">
    <w:pPr>
      <w:pStyle w:val="Header"/>
      <w:jc w:val="right"/>
    </w:pPr>
    <w:r>
      <w:t>Attachment B</w:t>
    </w:r>
    <w:r w:rsidRPr="00790D07">
      <w:t xml:space="preserve">: </w:t>
    </w:r>
    <w:r>
      <w:t>Monitoring Site Equipment Inventory List</w:t>
    </w:r>
  </w:p>
  <w:p w:rsidR="004B1359" w:rsidRDefault="004B1359" w:rsidP="00790D07">
    <w:pPr>
      <w:pStyle w:val="Header"/>
      <w:rPr>
        <w:b/>
        <w:bCs/>
        <w:color w:val="FF0000"/>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93C07"/>
    <w:multiLevelType w:val="singleLevel"/>
    <w:tmpl w:val="AB72AD0A"/>
    <w:lvl w:ilvl="0">
      <w:start w:val="1"/>
      <w:numFmt w:val="decimal"/>
      <w:lvlText w:val="%1."/>
      <w:lvlJc w:val="left"/>
      <w:pPr>
        <w:tabs>
          <w:tab w:val="num" w:pos="360"/>
        </w:tabs>
        <w:ind w:left="360" w:hanging="360"/>
      </w:pPr>
      <w:rPr>
        <w:rFonts w:hint="default"/>
      </w:rPr>
    </w:lvl>
  </w:abstractNum>
  <w:abstractNum w:abstractNumId="1" w15:restartNumberingAfterBreak="0">
    <w:nsid w:val="1AD34254"/>
    <w:multiLevelType w:val="hybridMultilevel"/>
    <w:tmpl w:val="49A25D54"/>
    <w:lvl w:ilvl="0" w:tplc="D1F06E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E5217"/>
    <w:multiLevelType w:val="hybridMultilevel"/>
    <w:tmpl w:val="FA30B3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D86772"/>
    <w:multiLevelType w:val="hybridMultilevel"/>
    <w:tmpl w:val="FAB45858"/>
    <w:lvl w:ilvl="0" w:tplc="3404F7B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F5534"/>
    <w:multiLevelType w:val="multilevel"/>
    <w:tmpl w:val="D5967EB2"/>
    <w:lvl w:ilvl="0">
      <w:start w:val="1"/>
      <w:numFmt w:val="lowerLetter"/>
      <w:lvlText w:val="%1."/>
      <w:lvlJc w:val="left"/>
      <w:pPr>
        <w:tabs>
          <w:tab w:val="num" w:pos="0"/>
        </w:tabs>
        <w:ind w:left="0" w:hanging="360"/>
      </w:pPr>
    </w:lvl>
    <w:lvl w:ilvl="1" w:tentative="1">
      <w:start w:val="1"/>
      <w:numFmt w:val="lowerLetter"/>
      <w:lvlText w:val="%2."/>
      <w:lvlJc w:val="left"/>
      <w:pPr>
        <w:tabs>
          <w:tab w:val="num" w:pos="720"/>
        </w:tabs>
        <w:ind w:left="720" w:hanging="360"/>
      </w:pPr>
    </w:lvl>
    <w:lvl w:ilvl="2" w:tentative="1">
      <w:start w:val="1"/>
      <w:numFmt w:val="lowerRoman"/>
      <w:lvlText w:val="%3."/>
      <w:lvlJc w:val="right"/>
      <w:pPr>
        <w:tabs>
          <w:tab w:val="num" w:pos="1440"/>
        </w:tabs>
        <w:ind w:left="1440" w:hanging="180"/>
      </w:p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5" w15:restartNumberingAfterBreak="0">
    <w:nsid w:val="2AA95AEB"/>
    <w:multiLevelType w:val="hybridMultilevel"/>
    <w:tmpl w:val="68309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23B85"/>
    <w:multiLevelType w:val="hybridMultilevel"/>
    <w:tmpl w:val="36CCC1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CA84BB6"/>
    <w:multiLevelType w:val="hybridMultilevel"/>
    <w:tmpl w:val="7E7E2602"/>
    <w:lvl w:ilvl="0" w:tplc="FFFFFFFF">
      <w:start w:val="1"/>
      <w:numFmt w:val="bullet"/>
      <w:lvlText w:val=""/>
      <w:lvlJc w:val="left"/>
      <w:pPr>
        <w:tabs>
          <w:tab w:val="num" w:pos="720"/>
        </w:tabs>
        <w:ind w:left="720" w:hanging="360"/>
      </w:pPr>
      <w:rPr>
        <w:rFonts w:ascii="Wingdings" w:hAnsi="Wingdings"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333E07"/>
    <w:multiLevelType w:val="hybridMultilevel"/>
    <w:tmpl w:val="B8262A72"/>
    <w:lvl w:ilvl="0" w:tplc="D1F06E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3148AE"/>
    <w:multiLevelType w:val="hybridMultilevel"/>
    <w:tmpl w:val="F542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033DB4"/>
    <w:multiLevelType w:val="hybridMultilevel"/>
    <w:tmpl w:val="4C12D52E"/>
    <w:lvl w:ilvl="0" w:tplc="10B4404E">
      <w:start w:val="1"/>
      <w:numFmt w:val="bullet"/>
      <w:lvlText w:val=""/>
      <w:lvlJc w:val="left"/>
      <w:pPr>
        <w:ind w:left="720" w:hanging="360"/>
      </w:pPr>
      <w:rPr>
        <w:rFonts w:ascii="Symbol" w:hAnsi="Symbol" w:hint="default"/>
      </w:rPr>
    </w:lvl>
    <w:lvl w:ilvl="1" w:tplc="10B4404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400D33"/>
    <w:multiLevelType w:val="singleLevel"/>
    <w:tmpl w:val="FF863B1A"/>
    <w:lvl w:ilvl="0">
      <w:start w:val="1"/>
      <w:numFmt w:val="lowerLetter"/>
      <w:lvlText w:val="%1.)"/>
      <w:lvlJc w:val="left"/>
      <w:pPr>
        <w:tabs>
          <w:tab w:val="num" w:pos="360"/>
        </w:tabs>
        <w:ind w:left="360" w:hanging="360"/>
      </w:pPr>
      <w:rPr>
        <w:rFonts w:ascii="Arial" w:hAnsi="Arial" w:hint="default"/>
        <w:sz w:val="22"/>
      </w:rPr>
    </w:lvl>
  </w:abstractNum>
  <w:abstractNum w:abstractNumId="12" w15:restartNumberingAfterBreak="0">
    <w:nsid w:val="701D670C"/>
    <w:multiLevelType w:val="hybridMultilevel"/>
    <w:tmpl w:val="EBD6F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B74821"/>
    <w:multiLevelType w:val="hybridMultilevel"/>
    <w:tmpl w:val="D5D0071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742330DD"/>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7A0E37B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D586503"/>
    <w:multiLevelType w:val="hybridMultilevel"/>
    <w:tmpl w:val="2B885852"/>
    <w:lvl w:ilvl="0" w:tplc="29ACF88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625ECC"/>
    <w:multiLevelType w:val="hybridMultilevel"/>
    <w:tmpl w:val="14F66188"/>
    <w:lvl w:ilvl="0" w:tplc="D1F06E7A">
      <w:start w:val="1"/>
      <w:numFmt w:val="decimal"/>
      <w:lvlText w:val="%1."/>
      <w:lvlJc w:val="left"/>
      <w:pPr>
        <w:ind w:left="1512" w:hanging="72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5"/>
  </w:num>
  <w:num w:numId="2">
    <w:abstractNumId w:val="9"/>
  </w:num>
  <w:num w:numId="3">
    <w:abstractNumId w:val="8"/>
  </w:num>
  <w:num w:numId="4">
    <w:abstractNumId w:val="13"/>
  </w:num>
  <w:num w:numId="5">
    <w:abstractNumId w:val="17"/>
  </w:num>
  <w:num w:numId="6">
    <w:abstractNumId w:val="1"/>
  </w:num>
  <w:num w:numId="7">
    <w:abstractNumId w:val="7"/>
  </w:num>
  <w:num w:numId="8">
    <w:abstractNumId w:val="10"/>
  </w:num>
  <w:num w:numId="9">
    <w:abstractNumId w:val="5"/>
  </w:num>
  <w:num w:numId="10">
    <w:abstractNumId w:val="3"/>
  </w:num>
  <w:num w:numId="11">
    <w:abstractNumId w:val="6"/>
  </w:num>
  <w:num w:numId="12">
    <w:abstractNumId w:val="0"/>
  </w:num>
  <w:num w:numId="13">
    <w:abstractNumId w:val="4"/>
  </w:num>
  <w:num w:numId="14">
    <w:abstractNumId w:val="14"/>
  </w:num>
  <w:num w:numId="15">
    <w:abstractNumId w:val="11"/>
  </w:num>
  <w:num w:numId="16">
    <w:abstractNumId w:val="2"/>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7E3"/>
    <w:rsid w:val="000156B9"/>
    <w:rsid w:val="00015894"/>
    <w:rsid w:val="0003326B"/>
    <w:rsid w:val="00071C69"/>
    <w:rsid w:val="0007475A"/>
    <w:rsid w:val="00084E17"/>
    <w:rsid w:val="000902EF"/>
    <w:rsid w:val="00090F33"/>
    <w:rsid w:val="0009308A"/>
    <w:rsid w:val="00093EE2"/>
    <w:rsid w:val="000C60C5"/>
    <w:rsid w:val="000F2019"/>
    <w:rsid w:val="001002DF"/>
    <w:rsid w:val="00111555"/>
    <w:rsid w:val="00122A01"/>
    <w:rsid w:val="00131979"/>
    <w:rsid w:val="001337CC"/>
    <w:rsid w:val="001508AC"/>
    <w:rsid w:val="0016278E"/>
    <w:rsid w:val="001630A4"/>
    <w:rsid w:val="00167EB9"/>
    <w:rsid w:val="00192923"/>
    <w:rsid w:val="00196B14"/>
    <w:rsid w:val="001A4259"/>
    <w:rsid w:val="001F1937"/>
    <w:rsid w:val="001F4914"/>
    <w:rsid w:val="002001B1"/>
    <w:rsid w:val="00207135"/>
    <w:rsid w:val="00210023"/>
    <w:rsid w:val="0022056E"/>
    <w:rsid w:val="002301A2"/>
    <w:rsid w:val="00230B0C"/>
    <w:rsid w:val="00241614"/>
    <w:rsid w:val="00250580"/>
    <w:rsid w:val="002524BC"/>
    <w:rsid w:val="00266ABD"/>
    <w:rsid w:val="00272D70"/>
    <w:rsid w:val="0027413F"/>
    <w:rsid w:val="002B0091"/>
    <w:rsid w:val="002B31AC"/>
    <w:rsid w:val="002B76D7"/>
    <w:rsid w:val="002F0298"/>
    <w:rsid w:val="002F184E"/>
    <w:rsid w:val="002F66ED"/>
    <w:rsid w:val="003017BE"/>
    <w:rsid w:val="003103FB"/>
    <w:rsid w:val="0034405A"/>
    <w:rsid w:val="00353CA7"/>
    <w:rsid w:val="00362172"/>
    <w:rsid w:val="003A6B4E"/>
    <w:rsid w:val="003B7466"/>
    <w:rsid w:val="003C17D3"/>
    <w:rsid w:val="003C3552"/>
    <w:rsid w:val="003C5BFB"/>
    <w:rsid w:val="003D2890"/>
    <w:rsid w:val="003E46A0"/>
    <w:rsid w:val="003F2CBE"/>
    <w:rsid w:val="0041410E"/>
    <w:rsid w:val="004146E1"/>
    <w:rsid w:val="00414A71"/>
    <w:rsid w:val="0043443D"/>
    <w:rsid w:val="00441B55"/>
    <w:rsid w:val="004658F5"/>
    <w:rsid w:val="00467069"/>
    <w:rsid w:val="00490EE2"/>
    <w:rsid w:val="004B1359"/>
    <w:rsid w:val="004E23FC"/>
    <w:rsid w:val="004E4D17"/>
    <w:rsid w:val="00514676"/>
    <w:rsid w:val="0058074B"/>
    <w:rsid w:val="00583857"/>
    <w:rsid w:val="005B46F6"/>
    <w:rsid w:val="005C3C35"/>
    <w:rsid w:val="005C60E0"/>
    <w:rsid w:val="005F6E4F"/>
    <w:rsid w:val="00610B89"/>
    <w:rsid w:val="00620477"/>
    <w:rsid w:val="00626127"/>
    <w:rsid w:val="00634411"/>
    <w:rsid w:val="00643DE4"/>
    <w:rsid w:val="00652B13"/>
    <w:rsid w:val="006828EA"/>
    <w:rsid w:val="00685EE3"/>
    <w:rsid w:val="00686170"/>
    <w:rsid w:val="00687E58"/>
    <w:rsid w:val="006A34B1"/>
    <w:rsid w:val="006B3F9C"/>
    <w:rsid w:val="006C41A6"/>
    <w:rsid w:val="006D412A"/>
    <w:rsid w:val="006E022F"/>
    <w:rsid w:val="006F10B9"/>
    <w:rsid w:val="00711463"/>
    <w:rsid w:val="007167E3"/>
    <w:rsid w:val="00720AA7"/>
    <w:rsid w:val="007364BD"/>
    <w:rsid w:val="00752C49"/>
    <w:rsid w:val="00755FBE"/>
    <w:rsid w:val="00761586"/>
    <w:rsid w:val="0077403B"/>
    <w:rsid w:val="00790D07"/>
    <w:rsid w:val="00796812"/>
    <w:rsid w:val="007A473A"/>
    <w:rsid w:val="007A57FD"/>
    <w:rsid w:val="007B3E7D"/>
    <w:rsid w:val="007B5DAF"/>
    <w:rsid w:val="007D1A55"/>
    <w:rsid w:val="007E46FA"/>
    <w:rsid w:val="007E61C9"/>
    <w:rsid w:val="007F554D"/>
    <w:rsid w:val="00803262"/>
    <w:rsid w:val="00810CC3"/>
    <w:rsid w:val="00812DAB"/>
    <w:rsid w:val="008173C1"/>
    <w:rsid w:val="00817B2E"/>
    <w:rsid w:val="008277AB"/>
    <w:rsid w:val="00836C82"/>
    <w:rsid w:val="008567A7"/>
    <w:rsid w:val="00883A14"/>
    <w:rsid w:val="00886CE4"/>
    <w:rsid w:val="00894C04"/>
    <w:rsid w:val="008A26ED"/>
    <w:rsid w:val="008B78AC"/>
    <w:rsid w:val="008C0644"/>
    <w:rsid w:val="008C0D01"/>
    <w:rsid w:val="008C1B1A"/>
    <w:rsid w:val="008D16D0"/>
    <w:rsid w:val="008E6B7D"/>
    <w:rsid w:val="008F2634"/>
    <w:rsid w:val="00920C50"/>
    <w:rsid w:val="0092387D"/>
    <w:rsid w:val="00974084"/>
    <w:rsid w:val="00980D1E"/>
    <w:rsid w:val="0098119B"/>
    <w:rsid w:val="009A0BDB"/>
    <w:rsid w:val="009A6B55"/>
    <w:rsid w:val="009B579D"/>
    <w:rsid w:val="009B636D"/>
    <w:rsid w:val="009C1D36"/>
    <w:rsid w:val="009C6904"/>
    <w:rsid w:val="009F613D"/>
    <w:rsid w:val="00A00BFD"/>
    <w:rsid w:val="00A05919"/>
    <w:rsid w:val="00A2269F"/>
    <w:rsid w:val="00A24E59"/>
    <w:rsid w:val="00A326EC"/>
    <w:rsid w:val="00A44489"/>
    <w:rsid w:val="00A6531C"/>
    <w:rsid w:val="00A719CF"/>
    <w:rsid w:val="00A727E7"/>
    <w:rsid w:val="00A760C8"/>
    <w:rsid w:val="00A82E02"/>
    <w:rsid w:val="00AA4916"/>
    <w:rsid w:val="00AE12C8"/>
    <w:rsid w:val="00AE7041"/>
    <w:rsid w:val="00B0343A"/>
    <w:rsid w:val="00B11A94"/>
    <w:rsid w:val="00B157BE"/>
    <w:rsid w:val="00B401E0"/>
    <w:rsid w:val="00B45FBC"/>
    <w:rsid w:val="00B4642C"/>
    <w:rsid w:val="00B46CBB"/>
    <w:rsid w:val="00B64687"/>
    <w:rsid w:val="00B6792C"/>
    <w:rsid w:val="00BC409A"/>
    <w:rsid w:val="00BC64B0"/>
    <w:rsid w:val="00BD368F"/>
    <w:rsid w:val="00BD6901"/>
    <w:rsid w:val="00BE61B7"/>
    <w:rsid w:val="00BF5F6D"/>
    <w:rsid w:val="00C003E0"/>
    <w:rsid w:val="00C01056"/>
    <w:rsid w:val="00C010D1"/>
    <w:rsid w:val="00C03F3D"/>
    <w:rsid w:val="00C40A2D"/>
    <w:rsid w:val="00C438F6"/>
    <w:rsid w:val="00C442F6"/>
    <w:rsid w:val="00C44FF9"/>
    <w:rsid w:val="00C4740B"/>
    <w:rsid w:val="00C63AFD"/>
    <w:rsid w:val="00C66408"/>
    <w:rsid w:val="00C66692"/>
    <w:rsid w:val="00C803CE"/>
    <w:rsid w:val="00C81BE7"/>
    <w:rsid w:val="00CA522A"/>
    <w:rsid w:val="00CB5A90"/>
    <w:rsid w:val="00CB776C"/>
    <w:rsid w:val="00CC787E"/>
    <w:rsid w:val="00CE4537"/>
    <w:rsid w:val="00CE6858"/>
    <w:rsid w:val="00CF2896"/>
    <w:rsid w:val="00CF6B54"/>
    <w:rsid w:val="00CF704F"/>
    <w:rsid w:val="00CF7737"/>
    <w:rsid w:val="00D27B14"/>
    <w:rsid w:val="00D36BB0"/>
    <w:rsid w:val="00D62EB1"/>
    <w:rsid w:val="00D63134"/>
    <w:rsid w:val="00D751B7"/>
    <w:rsid w:val="00D811EC"/>
    <w:rsid w:val="00D82B85"/>
    <w:rsid w:val="00D84DAB"/>
    <w:rsid w:val="00D9433A"/>
    <w:rsid w:val="00D95975"/>
    <w:rsid w:val="00D96063"/>
    <w:rsid w:val="00D96240"/>
    <w:rsid w:val="00DB200E"/>
    <w:rsid w:val="00DB2158"/>
    <w:rsid w:val="00DB7F82"/>
    <w:rsid w:val="00DF7BF7"/>
    <w:rsid w:val="00E0602B"/>
    <w:rsid w:val="00E101FC"/>
    <w:rsid w:val="00E2721F"/>
    <w:rsid w:val="00E3175A"/>
    <w:rsid w:val="00E41360"/>
    <w:rsid w:val="00E41DF6"/>
    <w:rsid w:val="00E449C6"/>
    <w:rsid w:val="00E51E32"/>
    <w:rsid w:val="00E5203B"/>
    <w:rsid w:val="00E5307F"/>
    <w:rsid w:val="00E7320D"/>
    <w:rsid w:val="00E90D99"/>
    <w:rsid w:val="00EA0FC0"/>
    <w:rsid w:val="00EB3BF6"/>
    <w:rsid w:val="00EC13DE"/>
    <w:rsid w:val="00EC67F6"/>
    <w:rsid w:val="00ED4E83"/>
    <w:rsid w:val="00F06E9F"/>
    <w:rsid w:val="00F07FE0"/>
    <w:rsid w:val="00F20EA2"/>
    <w:rsid w:val="00F3089C"/>
    <w:rsid w:val="00F33879"/>
    <w:rsid w:val="00F52E43"/>
    <w:rsid w:val="00F654F8"/>
    <w:rsid w:val="00F70E78"/>
    <w:rsid w:val="00F770A4"/>
    <w:rsid w:val="00F91DB7"/>
    <w:rsid w:val="00FF1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121"/>
    <o:shapelayout v:ext="edit">
      <o:idmap v:ext="edit" data="1"/>
      <o:rules v:ext="edit">
        <o:r id="V:Rule3" type="connector" idref="#_x0000_s1031"/>
        <o:r id="V:Rule4" type="connector" idref="#_x0000_s1032"/>
      </o:rules>
    </o:shapelayout>
  </w:shapeDefaults>
  <w:decimalSymbol w:val="."/>
  <w:listSeparator w:val=","/>
  <w15:docId w15:val="{02022F4C-06E3-44A8-99A6-FCE53DF4E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7E3"/>
    <w:rPr>
      <w:rFonts w:ascii="Arial" w:hAnsi="Arial"/>
      <w:sz w:val="22"/>
    </w:rPr>
  </w:style>
  <w:style w:type="paragraph" w:styleId="Heading1">
    <w:name w:val="heading 1"/>
    <w:basedOn w:val="Normal"/>
    <w:next w:val="Normal"/>
    <w:link w:val="Heading1Char"/>
    <w:qFormat/>
    <w:rsid w:val="007167E3"/>
    <w:pPr>
      <w:keepNext/>
      <w:numPr>
        <w:numId w:val="1"/>
      </w:numPr>
      <w:outlineLvl w:val="0"/>
    </w:pPr>
    <w:rPr>
      <w:b/>
      <w:bCs/>
      <w:sz w:val="24"/>
      <w:szCs w:val="22"/>
    </w:rPr>
  </w:style>
  <w:style w:type="paragraph" w:styleId="Heading2">
    <w:name w:val="heading 2"/>
    <w:basedOn w:val="Normal"/>
    <w:next w:val="Normal"/>
    <w:link w:val="Heading2Char"/>
    <w:qFormat/>
    <w:rsid w:val="00AE7041"/>
    <w:pPr>
      <w:keepNext/>
      <w:numPr>
        <w:ilvl w:val="1"/>
        <w:numId w:val="1"/>
      </w:numPr>
      <w:autoSpaceDE w:val="0"/>
      <w:autoSpaceDN w:val="0"/>
      <w:adjustRightInd w:val="0"/>
      <w:outlineLvl w:val="1"/>
    </w:pPr>
    <w:rPr>
      <w:b/>
      <w:color w:val="000000"/>
      <w:szCs w:val="24"/>
    </w:rPr>
  </w:style>
  <w:style w:type="paragraph" w:styleId="Heading3">
    <w:name w:val="heading 3"/>
    <w:basedOn w:val="Normal"/>
    <w:next w:val="Normal"/>
    <w:link w:val="Heading3Char"/>
    <w:qFormat/>
    <w:rsid w:val="007167E3"/>
    <w:pPr>
      <w:keepNext/>
      <w:numPr>
        <w:ilvl w:val="2"/>
        <w:numId w:val="1"/>
      </w:numPr>
      <w:autoSpaceDE w:val="0"/>
      <w:autoSpaceDN w:val="0"/>
      <w:adjustRightInd w:val="0"/>
      <w:ind w:right="-360"/>
      <w:outlineLvl w:val="2"/>
    </w:pPr>
    <w:rPr>
      <w:color w:val="000000"/>
      <w:sz w:val="24"/>
      <w:szCs w:val="24"/>
      <w:u w:val="single"/>
    </w:rPr>
  </w:style>
  <w:style w:type="paragraph" w:styleId="Heading4">
    <w:name w:val="heading 4"/>
    <w:basedOn w:val="Normal"/>
    <w:next w:val="Normal"/>
    <w:link w:val="Heading4Char"/>
    <w:rsid w:val="007167E3"/>
    <w:pPr>
      <w:keepNext/>
      <w:numPr>
        <w:ilvl w:val="3"/>
        <w:numId w:val="1"/>
      </w:numPr>
      <w:autoSpaceDE w:val="0"/>
      <w:autoSpaceDN w:val="0"/>
      <w:adjustRightInd w:val="0"/>
      <w:outlineLvl w:val="3"/>
    </w:pPr>
    <w:rPr>
      <w:color w:val="000000"/>
      <w:szCs w:val="24"/>
      <w:u w:val="single"/>
    </w:rPr>
  </w:style>
  <w:style w:type="paragraph" w:styleId="Heading5">
    <w:name w:val="heading 5"/>
    <w:basedOn w:val="Normal"/>
    <w:next w:val="Normal"/>
    <w:link w:val="Heading5Char"/>
    <w:rsid w:val="007167E3"/>
    <w:pPr>
      <w:keepNext/>
      <w:numPr>
        <w:ilvl w:val="4"/>
        <w:numId w:val="1"/>
      </w:numPr>
      <w:autoSpaceDE w:val="0"/>
      <w:autoSpaceDN w:val="0"/>
      <w:adjustRightInd w:val="0"/>
      <w:outlineLvl w:val="4"/>
    </w:pPr>
    <w:rPr>
      <w:color w:val="000000"/>
      <w:szCs w:val="24"/>
      <w:u w:val="single"/>
    </w:rPr>
  </w:style>
  <w:style w:type="paragraph" w:styleId="Heading6">
    <w:name w:val="heading 6"/>
    <w:basedOn w:val="Normal"/>
    <w:next w:val="Normal"/>
    <w:link w:val="Heading6Char"/>
    <w:semiHidden/>
    <w:unhideWhenUsed/>
    <w:qFormat/>
    <w:rsid w:val="007167E3"/>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7167E3"/>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7167E3"/>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rsid w:val="007167E3"/>
    <w:pPr>
      <w:keepNext/>
      <w:numPr>
        <w:ilvl w:val="8"/>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67E3"/>
    <w:rPr>
      <w:rFonts w:ascii="Arial" w:hAnsi="Arial"/>
      <w:b/>
      <w:bCs/>
      <w:sz w:val="24"/>
      <w:szCs w:val="22"/>
    </w:rPr>
  </w:style>
  <w:style w:type="character" w:customStyle="1" w:styleId="Heading2Char">
    <w:name w:val="Heading 2 Char"/>
    <w:link w:val="Heading2"/>
    <w:rsid w:val="00AE7041"/>
    <w:rPr>
      <w:rFonts w:ascii="Arial" w:hAnsi="Arial"/>
      <w:b/>
      <w:color w:val="000000"/>
      <w:sz w:val="22"/>
      <w:szCs w:val="24"/>
    </w:rPr>
  </w:style>
  <w:style w:type="character" w:customStyle="1" w:styleId="Heading3Char">
    <w:name w:val="Heading 3 Char"/>
    <w:link w:val="Heading3"/>
    <w:rsid w:val="007167E3"/>
    <w:rPr>
      <w:rFonts w:ascii="Arial" w:hAnsi="Arial"/>
      <w:color w:val="000000"/>
      <w:sz w:val="24"/>
      <w:szCs w:val="24"/>
      <w:u w:val="single"/>
    </w:rPr>
  </w:style>
  <w:style w:type="character" w:customStyle="1" w:styleId="Heading4Char">
    <w:name w:val="Heading 4 Char"/>
    <w:link w:val="Heading4"/>
    <w:rsid w:val="007167E3"/>
    <w:rPr>
      <w:rFonts w:ascii="Arial" w:hAnsi="Arial"/>
      <w:color w:val="000000"/>
      <w:sz w:val="22"/>
      <w:szCs w:val="24"/>
      <w:u w:val="single"/>
    </w:rPr>
  </w:style>
  <w:style w:type="character" w:customStyle="1" w:styleId="Heading5Char">
    <w:name w:val="Heading 5 Char"/>
    <w:link w:val="Heading5"/>
    <w:rsid w:val="007167E3"/>
    <w:rPr>
      <w:rFonts w:ascii="Arial" w:hAnsi="Arial"/>
      <w:color w:val="000000"/>
      <w:sz w:val="22"/>
      <w:szCs w:val="24"/>
      <w:u w:val="single"/>
    </w:rPr>
  </w:style>
  <w:style w:type="character" w:customStyle="1" w:styleId="Heading6Char">
    <w:name w:val="Heading 6 Char"/>
    <w:link w:val="Heading6"/>
    <w:semiHidden/>
    <w:rsid w:val="007167E3"/>
    <w:rPr>
      <w:rFonts w:ascii="Calibri" w:hAnsi="Calibri"/>
      <w:b/>
      <w:bCs/>
      <w:sz w:val="22"/>
      <w:szCs w:val="22"/>
    </w:rPr>
  </w:style>
  <w:style w:type="character" w:customStyle="1" w:styleId="Heading7Char">
    <w:name w:val="Heading 7 Char"/>
    <w:link w:val="Heading7"/>
    <w:semiHidden/>
    <w:rsid w:val="007167E3"/>
    <w:rPr>
      <w:rFonts w:ascii="Calibri" w:hAnsi="Calibri"/>
      <w:sz w:val="24"/>
      <w:szCs w:val="24"/>
    </w:rPr>
  </w:style>
  <w:style w:type="character" w:customStyle="1" w:styleId="Heading8Char">
    <w:name w:val="Heading 8 Char"/>
    <w:link w:val="Heading8"/>
    <w:semiHidden/>
    <w:rsid w:val="007167E3"/>
    <w:rPr>
      <w:rFonts w:ascii="Calibri" w:hAnsi="Calibri"/>
      <w:i/>
      <w:iCs/>
      <w:sz w:val="24"/>
      <w:szCs w:val="24"/>
    </w:rPr>
  </w:style>
  <w:style w:type="character" w:customStyle="1" w:styleId="Heading9Char">
    <w:name w:val="Heading 9 Char"/>
    <w:link w:val="Heading9"/>
    <w:rsid w:val="007167E3"/>
    <w:rPr>
      <w:rFonts w:ascii="Arial" w:hAnsi="Arial"/>
      <w:sz w:val="24"/>
      <w:szCs w:val="24"/>
      <w:u w:val="single"/>
    </w:rPr>
  </w:style>
  <w:style w:type="paragraph" w:styleId="Header">
    <w:name w:val="header"/>
    <w:basedOn w:val="Normal"/>
    <w:link w:val="HeaderChar"/>
    <w:unhideWhenUsed/>
    <w:rsid w:val="007167E3"/>
    <w:pPr>
      <w:tabs>
        <w:tab w:val="center" w:pos="4680"/>
        <w:tab w:val="right" w:pos="9360"/>
      </w:tabs>
    </w:pPr>
  </w:style>
  <w:style w:type="character" w:customStyle="1" w:styleId="HeaderChar">
    <w:name w:val="Header Char"/>
    <w:link w:val="Header"/>
    <w:rsid w:val="007167E3"/>
    <w:rPr>
      <w:rFonts w:ascii="Arial" w:hAnsi="Arial"/>
      <w:sz w:val="22"/>
    </w:rPr>
  </w:style>
  <w:style w:type="paragraph" w:styleId="Footer">
    <w:name w:val="footer"/>
    <w:basedOn w:val="Normal"/>
    <w:link w:val="FooterChar"/>
    <w:uiPriority w:val="99"/>
    <w:unhideWhenUsed/>
    <w:rsid w:val="007167E3"/>
    <w:pPr>
      <w:tabs>
        <w:tab w:val="center" w:pos="4680"/>
        <w:tab w:val="right" w:pos="9360"/>
      </w:tabs>
    </w:pPr>
  </w:style>
  <w:style w:type="character" w:customStyle="1" w:styleId="FooterChar">
    <w:name w:val="Footer Char"/>
    <w:link w:val="Footer"/>
    <w:uiPriority w:val="99"/>
    <w:rsid w:val="007167E3"/>
    <w:rPr>
      <w:rFonts w:ascii="Arial" w:hAnsi="Arial"/>
      <w:sz w:val="22"/>
    </w:rPr>
  </w:style>
  <w:style w:type="paragraph" w:styleId="BalloonText">
    <w:name w:val="Balloon Text"/>
    <w:basedOn w:val="Normal"/>
    <w:link w:val="BalloonTextChar"/>
    <w:uiPriority w:val="99"/>
    <w:semiHidden/>
    <w:unhideWhenUsed/>
    <w:rsid w:val="007167E3"/>
    <w:rPr>
      <w:rFonts w:ascii="Tahoma" w:hAnsi="Tahoma"/>
      <w:sz w:val="16"/>
      <w:szCs w:val="16"/>
    </w:rPr>
  </w:style>
  <w:style w:type="character" w:customStyle="1" w:styleId="BalloonTextChar">
    <w:name w:val="Balloon Text Char"/>
    <w:link w:val="BalloonText"/>
    <w:uiPriority w:val="99"/>
    <w:semiHidden/>
    <w:rsid w:val="007167E3"/>
    <w:rPr>
      <w:rFonts w:ascii="Tahoma" w:hAnsi="Tahoma" w:cs="Tahoma"/>
      <w:sz w:val="16"/>
      <w:szCs w:val="16"/>
    </w:rPr>
  </w:style>
  <w:style w:type="paragraph" w:styleId="PlainText">
    <w:name w:val="Plain Text"/>
    <w:basedOn w:val="Normal"/>
    <w:link w:val="PlainTextChar"/>
    <w:rsid w:val="007B3E7D"/>
    <w:rPr>
      <w:rFonts w:ascii="Courier New" w:hAnsi="Courier New"/>
      <w:sz w:val="20"/>
    </w:rPr>
  </w:style>
  <w:style w:type="character" w:customStyle="1" w:styleId="PlainTextChar">
    <w:name w:val="Plain Text Char"/>
    <w:link w:val="PlainText"/>
    <w:rsid w:val="007B3E7D"/>
    <w:rPr>
      <w:rFonts w:ascii="Courier New" w:hAnsi="Courier New"/>
    </w:rPr>
  </w:style>
  <w:style w:type="paragraph" w:styleId="FootnoteText">
    <w:name w:val="footnote text"/>
    <w:basedOn w:val="Normal"/>
    <w:link w:val="FootnoteTextChar"/>
    <w:semiHidden/>
    <w:rsid w:val="007B3E7D"/>
    <w:rPr>
      <w:rFonts w:ascii="Times New Roman" w:hAnsi="Times New Roman"/>
      <w:sz w:val="20"/>
    </w:rPr>
  </w:style>
  <w:style w:type="character" w:customStyle="1" w:styleId="FootnoteTextChar">
    <w:name w:val="Footnote Text Char"/>
    <w:basedOn w:val="DefaultParagraphFont"/>
    <w:link w:val="FootnoteText"/>
    <w:semiHidden/>
    <w:rsid w:val="007B3E7D"/>
  </w:style>
  <w:style w:type="character" w:styleId="FootnoteReference">
    <w:name w:val="footnote reference"/>
    <w:semiHidden/>
    <w:rsid w:val="007B3E7D"/>
    <w:rPr>
      <w:vertAlign w:val="superscript"/>
    </w:rPr>
  </w:style>
  <w:style w:type="character" w:styleId="Hyperlink">
    <w:name w:val="Hyperlink"/>
    <w:uiPriority w:val="99"/>
    <w:rsid w:val="007B3E7D"/>
    <w:rPr>
      <w:color w:val="0000FF"/>
      <w:u w:val="single"/>
    </w:rPr>
  </w:style>
  <w:style w:type="paragraph" w:styleId="Title">
    <w:name w:val="Title"/>
    <w:basedOn w:val="Normal"/>
    <w:link w:val="TitleChar"/>
    <w:qFormat/>
    <w:rsid w:val="00DB2158"/>
    <w:pPr>
      <w:jc w:val="center"/>
    </w:pPr>
    <w:rPr>
      <w:b/>
      <w:sz w:val="24"/>
    </w:rPr>
  </w:style>
  <w:style w:type="character" w:customStyle="1" w:styleId="TitleChar">
    <w:name w:val="Title Char"/>
    <w:link w:val="Title"/>
    <w:rsid w:val="00DB2158"/>
    <w:rPr>
      <w:rFonts w:ascii="Arial" w:hAnsi="Arial"/>
      <w:b/>
      <w:sz w:val="24"/>
    </w:rPr>
  </w:style>
  <w:style w:type="character" w:styleId="FollowedHyperlink">
    <w:name w:val="FollowedHyperlink"/>
    <w:uiPriority w:val="99"/>
    <w:semiHidden/>
    <w:unhideWhenUsed/>
    <w:rsid w:val="00C442F6"/>
    <w:rPr>
      <w:color w:val="800080"/>
      <w:u w:val="single"/>
    </w:rPr>
  </w:style>
  <w:style w:type="paragraph" w:styleId="BodyText">
    <w:name w:val="Body Text"/>
    <w:basedOn w:val="Normal"/>
    <w:link w:val="BodyTextChar"/>
    <w:rsid w:val="00610B89"/>
    <w:pPr>
      <w:widowControl w:val="0"/>
      <w:jc w:val="both"/>
    </w:pPr>
    <w:rPr>
      <w:snapToGrid w:val="0"/>
    </w:rPr>
  </w:style>
  <w:style w:type="character" w:customStyle="1" w:styleId="BodyTextChar">
    <w:name w:val="Body Text Char"/>
    <w:link w:val="BodyText"/>
    <w:rsid w:val="00610B89"/>
    <w:rPr>
      <w:rFonts w:ascii="Arial" w:hAnsi="Arial"/>
      <w:snapToGrid w:val="0"/>
      <w:sz w:val="22"/>
    </w:rPr>
  </w:style>
  <w:style w:type="paragraph" w:styleId="Caption">
    <w:name w:val="caption"/>
    <w:basedOn w:val="Normal"/>
    <w:next w:val="Normal"/>
    <w:uiPriority w:val="35"/>
    <w:qFormat/>
    <w:rsid w:val="00AE7041"/>
    <w:rPr>
      <w:bCs/>
    </w:rPr>
  </w:style>
  <w:style w:type="paragraph" w:styleId="TOC1">
    <w:name w:val="toc 1"/>
    <w:basedOn w:val="Normal"/>
    <w:next w:val="Normal"/>
    <w:autoRedefine/>
    <w:uiPriority w:val="39"/>
    <w:unhideWhenUsed/>
    <w:rsid w:val="00AE7041"/>
    <w:rPr>
      <w:b/>
      <w:sz w:val="24"/>
    </w:rPr>
  </w:style>
  <w:style w:type="paragraph" w:styleId="TOC2">
    <w:name w:val="toc 2"/>
    <w:basedOn w:val="Normal"/>
    <w:next w:val="Normal"/>
    <w:autoRedefine/>
    <w:uiPriority w:val="39"/>
    <w:unhideWhenUsed/>
    <w:rsid w:val="00C63AFD"/>
    <w:pPr>
      <w:ind w:left="220"/>
    </w:pPr>
  </w:style>
  <w:style w:type="paragraph" w:styleId="TableofFigures">
    <w:name w:val="table of figures"/>
    <w:basedOn w:val="Normal"/>
    <w:next w:val="Normal"/>
    <w:uiPriority w:val="99"/>
    <w:unhideWhenUsed/>
    <w:rsid w:val="00AE7041"/>
  </w:style>
  <w:style w:type="character" w:styleId="CommentReference">
    <w:name w:val="annotation reference"/>
    <w:uiPriority w:val="99"/>
    <w:semiHidden/>
    <w:unhideWhenUsed/>
    <w:rsid w:val="00D751B7"/>
    <w:rPr>
      <w:sz w:val="16"/>
      <w:szCs w:val="16"/>
    </w:rPr>
  </w:style>
  <w:style w:type="paragraph" w:styleId="CommentText">
    <w:name w:val="annotation text"/>
    <w:basedOn w:val="Normal"/>
    <w:link w:val="CommentTextChar"/>
    <w:uiPriority w:val="99"/>
    <w:semiHidden/>
    <w:unhideWhenUsed/>
    <w:rsid w:val="00D751B7"/>
    <w:rPr>
      <w:sz w:val="20"/>
    </w:rPr>
  </w:style>
  <w:style w:type="character" w:customStyle="1" w:styleId="CommentTextChar">
    <w:name w:val="Comment Text Char"/>
    <w:link w:val="CommentText"/>
    <w:uiPriority w:val="99"/>
    <w:semiHidden/>
    <w:rsid w:val="00D751B7"/>
    <w:rPr>
      <w:rFonts w:ascii="Arial" w:hAnsi="Arial"/>
    </w:rPr>
  </w:style>
  <w:style w:type="paragraph" w:styleId="CommentSubject">
    <w:name w:val="annotation subject"/>
    <w:basedOn w:val="CommentText"/>
    <w:next w:val="CommentText"/>
    <w:link w:val="CommentSubjectChar"/>
    <w:uiPriority w:val="99"/>
    <w:semiHidden/>
    <w:unhideWhenUsed/>
    <w:rsid w:val="00D751B7"/>
    <w:rPr>
      <w:b/>
      <w:bCs/>
    </w:rPr>
  </w:style>
  <w:style w:type="character" w:customStyle="1" w:styleId="CommentSubjectChar">
    <w:name w:val="Comment Subject Char"/>
    <w:link w:val="CommentSubject"/>
    <w:uiPriority w:val="99"/>
    <w:semiHidden/>
    <w:rsid w:val="00D751B7"/>
    <w:rPr>
      <w:rFonts w:ascii="Arial" w:hAnsi="Arial"/>
      <w:b/>
      <w:bCs/>
    </w:rPr>
  </w:style>
  <w:style w:type="character" w:customStyle="1" w:styleId="apple-converted-space">
    <w:name w:val="apple-converted-space"/>
    <w:basedOn w:val="DefaultParagraphFont"/>
    <w:rsid w:val="008C0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tceq.state.tx.us/cgi-bin/compliance/monops/site_photo.pl?cams=500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aacog.com/DocumentCenter/View/11718" TargetMode="External"/><Relationship Id="rId2" Type="http://schemas.openxmlformats.org/officeDocument/2006/relationships/hyperlink" Target="http://www.whitehouse.gov/sites/default/files/omb/bulletins/2013/b13-01.pdf" TargetMode="External"/><Relationship Id="rId1" Type="http://schemas.openxmlformats.org/officeDocument/2006/relationships/hyperlink" Target="http://www.epa.gov/nrmrl/qa/pdf/MeasurementQAPPNRMRLrev0.pdf" TargetMode="External"/><Relationship Id="rId5" Type="http://schemas.openxmlformats.org/officeDocument/2006/relationships/hyperlink" Target="http://www.aacog.com/DocumentCenter/View/11718" TargetMode="External"/><Relationship Id="rId4" Type="http://schemas.openxmlformats.org/officeDocument/2006/relationships/hyperlink" Target="http://www.tceq.state.tx.us/cgi-bin/compliance/monops/daily_summary.pl?cams=50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llap\Application%20Data\Microsoft\Templates\Normal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152C1B5-7DA3-4927-BEF6-0E53176B8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Normal11</Template>
  <TotalTime>1</TotalTime>
  <Pages>26</Pages>
  <Words>6944</Words>
  <Characters>38198</Characters>
  <Application>Microsoft Office Word</Application>
  <DocSecurity>4</DocSecurity>
  <Lines>318</Lines>
  <Paragraphs>90</Paragraphs>
  <ScaleCrop>false</ScaleCrop>
  <HeadingPairs>
    <vt:vector size="2" baseType="variant">
      <vt:variant>
        <vt:lpstr>Title</vt:lpstr>
      </vt:variant>
      <vt:variant>
        <vt:i4>1</vt:i4>
      </vt:variant>
    </vt:vector>
  </HeadingPairs>
  <TitlesOfParts>
    <vt:vector size="1" baseType="lpstr">
      <vt:lpstr/>
    </vt:vector>
  </TitlesOfParts>
  <Company>AACOG</Company>
  <LinksUpToDate>false</LinksUpToDate>
  <CharactersWithSpaces>45052</CharactersWithSpaces>
  <SharedDoc>false</SharedDoc>
  <HLinks>
    <vt:vector size="222" baseType="variant">
      <vt:variant>
        <vt:i4>1114147</vt:i4>
      </vt:variant>
      <vt:variant>
        <vt:i4>201</vt:i4>
      </vt:variant>
      <vt:variant>
        <vt:i4>0</vt:i4>
      </vt:variant>
      <vt:variant>
        <vt:i4>5</vt:i4>
      </vt:variant>
      <vt:variant>
        <vt:lpwstr>http://www.tceq.state.tx.us/cgi-bin/compliance/monops/site_photo.pl?cams=5004</vt:lpwstr>
      </vt:variant>
      <vt:variant>
        <vt:lpwstr/>
      </vt:variant>
      <vt:variant>
        <vt:i4>1310781</vt:i4>
      </vt:variant>
      <vt:variant>
        <vt:i4>188</vt:i4>
      </vt:variant>
      <vt:variant>
        <vt:i4>0</vt:i4>
      </vt:variant>
      <vt:variant>
        <vt:i4>5</vt:i4>
      </vt:variant>
      <vt:variant>
        <vt:lpwstr/>
      </vt:variant>
      <vt:variant>
        <vt:lpwstr>_Toc432593261</vt:lpwstr>
      </vt:variant>
      <vt:variant>
        <vt:i4>1310781</vt:i4>
      </vt:variant>
      <vt:variant>
        <vt:i4>182</vt:i4>
      </vt:variant>
      <vt:variant>
        <vt:i4>0</vt:i4>
      </vt:variant>
      <vt:variant>
        <vt:i4>5</vt:i4>
      </vt:variant>
      <vt:variant>
        <vt:lpwstr/>
      </vt:variant>
      <vt:variant>
        <vt:lpwstr>_Toc432593260</vt:lpwstr>
      </vt:variant>
      <vt:variant>
        <vt:i4>1507389</vt:i4>
      </vt:variant>
      <vt:variant>
        <vt:i4>176</vt:i4>
      </vt:variant>
      <vt:variant>
        <vt:i4>0</vt:i4>
      </vt:variant>
      <vt:variant>
        <vt:i4>5</vt:i4>
      </vt:variant>
      <vt:variant>
        <vt:lpwstr/>
      </vt:variant>
      <vt:variant>
        <vt:lpwstr>_Toc432593259</vt:lpwstr>
      </vt:variant>
      <vt:variant>
        <vt:i4>1507389</vt:i4>
      </vt:variant>
      <vt:variant>
        <vt:i4>167</vt:i4>
      </vt:variant>
      <vt:variant>
        <vt:i4>0</vt:i4>
      </vt:variant>
      <vt:variant>
        <vt:i4>5</vt:i4>
      </vt:variant>
      <vt:variant>
        <vt:lpwstr/>
      </vt:variant>
      <vt:variant>
        <vt:lpwstr>_Toc432593258</vt:lpwstr>
      </vt:variant>
      <vt:variant>
        <vt:i4>1507389</vt:i4>
      </vt:variant>
      <vt:variant>
        <vt:i4>161</vt:i4>
      </vt:variant>
      <vt:variant>
        <vt:i4>0</vt:i4>
      </vt:variant>
      <vt:variant>
        <vt:i4>5</vt:i4>
      </vt:variant>
      <vt:variant>
        <vt:lpwstr/>
      </vt:variant>
      <vt:variant>
        <vt:lpwstr>_Toc432593257</vt:lpwstr>
      </vt:variant>
      <vt:variant>
        <vt:i4>1507389</vt:i4>
      </vt:variant>
      <vt:variant>
        <vt:i4>155</vt:i4>
      </vt:variant>
      <vt:variant>
        <vt:i4>0</vt:i4>
      </vt:variant>
      <vt:variant>
        <vt:i4>5</vt:i4>
      </vt:variant>
      <vt:variant>
        <vt:lpwstr/>
      </vt:variant>
      <vt:variant>
        <vt:lpwstr>_Toc432593256</vt:lpwstr>
      </vt:variant>
      <vt:variant>
        <vt:i4>1507389</vt:i4>
      </vt:variant>
      <vt:variant>
        <vt:i4>149</vt:i4>
      </vt:variant>
      <vt:variant>
        <vt:i4>0</vt:i4>
      </vt:variant>
      <vt:variant>
        <vt:i4>5</vt:i4>
      </vt:variant>
      <vt:variant>
        <vt:lpwstr/>
      </vt:variant>
      <vt:variant>
        <vt:lpwstr>_Toc432593255</vt:lpwstr>
      </vt:variant>
      <vt:variant>
        <vt:i4>1507389</vt:i4>
      </vt:variant>
      <vt:variant>
        <vt:i4>140</vt:i4>
      </vt:variant>
      <vt:variant>
        <vt:i4>0</vt:i4>
      </vt:variant>
      <vt:variant>
        <vt:i4>5</vt:i4>
      </vt:variant>
      <vt:variant>
        <vt:lpwstr/>
      </vt:variant>
      <vt:variant>
        <vt:lpwstr>_Toc432593254</vt:lpwstr>
      </vt:variant>
      <vt:variant>
        <vt:i4>1507389</vt:i4>
      </vt:variant>
      <vt:variant>
        <vt:i4>134</vt:i4>
      </vt:variant>
      <vt:variant>
        <vt:i4>0</vt:i4>
      </vt:variant>
      <vt:variant>
        <vt:i4>5</vt:i4>
      </vt:variant>
      <vt:variant>
        <vt:lpwstr/>
      </vt:variant>
      <vt:variant>
        <vt:lpwstr>_Toc432593253</vt:lpwstr>
      </vt:variant>
      <vt:variant>
        <vt:i4>1507389</vt:i4>
      </vt:variant>
      <vt:variant>
        <vt:i4>128</vt:i4>
      </vt:variant>
      <vt:variant>
        <vt:i4>0</vt:i4>
      </vt:variant>
      <vt:variant>
        <vt:i4>5</vt:i4>
      </vt:variant>
      <vt:variant>
        <vt:lpwstr/>
      </vt:variant>
      <vt:variant>
        <vt:lpwstr>_Toc432593252</vt:lpwstr>
      </vt:variant>
      <vt:variant>
        <vt:i4>1507389</vt:i4>
      </vt:variant>
      <vt:variant>
        <vt:i4>122</vt:i4>
      </vt:variant>
      <vt:variant>
        <vt:i4>0</vt:i4>
      </vt:variant>
      <vt:variant>
        <vt:i4>5</vt:i4>
      </vt:variant>
      <vt:variant>
        <vt:lpwstr/>
      </vt:variant>
      <vt:variant>
        <vt:lpwstr>_Toc432593251</vt:lpwstr>
      </vt:variant>
      <vt:variant>
        <vt:i4>1507389</vt:i4>
      </vt:variant>
      <vt:variant>
        <vt:i4>116</vt:i4>
      </vt:variant>
      <vt:variant>
        <vt:i4>0</vt:i4>
      </vt:variant>
      <vt:variant>
        <vt:i4>5</vt:i4>
      </vt:variant>
      <vt:variant>
        <vt:lpwstr/>
      </vt:variant>
      <vt:variant>
        <vt:lpwstr>_Toc432593250</vt:lpwstr>
      </vt:variant>
      <vt:variant>
        <vt:i4>1441853</vt:i4>
      </vt:variant>
      <vt:variant>
        <vt:i4>110</vt:i4>
      </vt:variant>
      <vt:variant>
        <vt:i4>0</vt:i4>
      </vt:variant>
      <vt:variant>
        <vt:i4>5</vt:i4>
      </vt:variant>
      <vt:variant>
        <vt:lpwstr/>
      </vt:variant>
      <vt:variant>
        <vt:lpwstr>_Toc432593249</vt:lpwstr>
      </vt:variant>
      <vt:variant>
        <vt:i4>1441853</vt:i4>
      </vt:variant>
      <vt:variant>
        <vt:i4>104</vt:i4>
      </vt:variant>
      <vt:variant>
        <vt:i4>0</vt:i4>
      </vt:variant>
      <vt:variant>
        <vt:i4>5</vt:i4>
      </vt:variant>
      <vt:variant>
        <vt:lpwstr/>
      </vt:variant>
      <vt:variant>
        <vt:lpwstr>_Toc432593248</vt:lpwstr>
      </vt:variant>
      <vt:variant>
        <vt:i4>1441853</vt:i4>
      </vt:variant>
      <vt:variant>
        <vt:i4>98</vt:i4>
      </vt:variant>
      <vt:variant>
        <vt:i4>0</vt:i4>
      </vt:variant>
      <vt:variant>
        <vt:i4>5</vt:i4>
      </vt:variant>
      <vt:variant>
        <vt:lpwstr/>
      </vt:variant>
      <vt:variant>
        <vt:lpwstr>_Toc432593247</vt:lpwstr>
      </vt:variant>
      <vt:variant>
        <vt:i4>1441853</vt:i4>
      </vt:variant>
      <vt:variant>
        <vt:i4>92</vt:i4>
      </vt:variant>
      <vt:variant>
        <vt:i4>0</vt:i4>
      </vt:variant>
      <vt:variant>
        <vt:i4>5</vt:i4>
      </vt:variant>
      <vt:variant>
        <vt:lpwstr/>
      </vt:variant>
      <vt:variant>
        <vt:lpwstr>_Toc432593246</vt:lpwstr>
      </vt:variant>
      <vt:variant>
        <vt:i4>1441853</vt:i4>
      </vt:variant>
      <vt:variant>
        <vt:i4>86</vt:i4>
      </vt:variant>
      <vt:variant>
        <vt:i4>0</vt:i4>
      </vt:variant>
      <vt:variant>
        <vt:i4>5</vt:i4>
      </vt:variant>
      <vt:variant>
        <vt:lpwstr/>
      </vt:variant>
      <vt:variant>
        <vt:lpwstr>_Toc432593245</vt:lpwstr>
      </vt:variant>
      <vt:variant>
        <vt:i4>1441853</vt:i4>
      </vt:variant>
      <vt:variant>
        <vt:i4>80</vt:i4>
      </vt:variant>
      <vt:variant>
        <vt:i4>0</vt:i4>
      </vt:variant>
      <vt:variant>
        <vt:i4>5</vt:i4>
      </vt:variant>
      <vt:variant>
        <vt:lpwstr/>
      </vt:variant>
      <vt:variant>
        <vt:lpwstr>_Toc432593244</vt:lpwstr>
      </vt:variant>
      <vt:variant>
        <vt:i4>1441853</vt:i4>
      </vt:variant>
      <vt:variant>
        <vt:i4>74</vt:i4>
      </vt:variant>
      <vt:variant>
        <vt:i4>0</vt:i4>
      </vt:variant>
      <vt:variant>
        <vt:i4>5</vt:i4>
      </vt:variant>
      <vt:variant>
        <vt:lpwstr/>
      </vt:variant>
      <vt:variant>
        <vt:lpwstr>_Toc432593243</vt:lpwstr>
      </vt:variant>
      <vt:variant>
        <vt:i4>1441853</vt:i4>
      </vt:variant>
      <vt:variant>
        <vt:i4>68</vt:i4>
      </vt:variant>
      <vt:variant>
        <vt:i4>0</vt:i4>
      </vt:variant>
      <vt:variant>
        <vt:i4>5</vt:i4>
      </vt:variant>
      <vt:variant>
        <vt:lpwstr/>
      </vt:variant>
      <vt:variant>
        <vt:lpwstr>_Toc432593242</vt:lpwstr>
      </vt:variant>
      <vt:variant>
        <vt:i4>1441853</vt:i4>
      </vt:variant>
      <vt:variant>
        <vt:i4>62</vt:i4>
      </vt:variant>
      <vt:variant>
        <vt:i4>0</vt:i4>
      </vt:variant>
      <vt:variant>
        <vt:i4>5</vt:i4>
      </vt:variant>
      <vt:variant>
        <vt:lpwstr/>
      </vt:variant>
      <vt:variant>
        <vt:lpwstr>_Toc432593241</vt:lpwstr>
      </vt:variant>
      <vt:variant>
        <vt:i4>1441853</vt:i4>
      </vt:variant>
      <vt:variant>
        <vt:i4>56</vt:i4>
      </vt:variant>
      <vt:variant>
        <vt:i4>0</vt:i4>
      </vt:variant>
      <vt:variant>
        <vt:i4>5</vt:i4>
      </vt:variant>
      <vt:variant>
        <vt:lpwstr/>
      </vt:variant>
      <vt:variant>
        <vt:lpwstr>_Toc432593240</vt:lpwstr>
      </vt:variant>
      <vt:variant>
        <vt:i4>1114173</vt:i4>
      </vt:variant>
      <vt:variant>
        <vt:i4>50</vt:i4>
      </vt:variant>
      <vt:variant>
        <vt:i4>0</vt:i4>
      </vt:variant>
      <vt:variant>
        <vt:i4>5</vt:i4>
      </vt:variant>
      <vt:variant>
        <vt:lpwstr/>
      </vt:variant>
      <vt:variant>
        <vt:lpwstr>_Toc432593239</vt:lpwstr>
      </vt:variant>
      <vt:variant>
        <vt:i4>1114173</vt:i4>
      </vt:variant>
      <vt:variant>
        <vt:i4>44</vt:i4>
      </vt:variant>
      <vt:variant>
        <vt:i4>0</vt:i4>
      </vt:variant>
      <vt:variant>
        <vt:i4>5</vt:i4>
      </vt:variant>
      <vt:variant>
        <vt:lpwstr/>
      </vt:variant>
      <vt:variant>
        <vt:lpwstr>_Toc432593238</vt:lpwstr>
      </vt:variant>
      <vt:variant>
        <vt:i4>1114173</vt:i4>
      </vt:variant>
      <vt:variant>
        <vt:i4>38</vt:i4>
      </vt:variant>
      <vt:variant>
        <vt:i4>0</vt:i4>
      </vt:variant>
      <vt:variant>
        <vt:i4>5</vt:i4>
      </vt:variant>
      <vt:variant>
        <vt:lpwstr/>
      </vt:variant>
      <vt:variant>
        <vt:lpwstr>_Toc432593237</vt:lpwstr>
      </vt:variant>
      <vt:variant>
        <vt:i4>1114173</vt:i4>
      </vt:variant>
      <vt:variant>
        <vt:i4>32</vt:i4>
      </vt:variant>
      <vt:variant>
        <vt:i4>0</vt:i4>
      </vt:variant>
      <vt:variant>
        <vt:i4>5</vt:i4>
      </vt:variant>
      <vt:variant>
        <vt:lpwstr/>
      </vt:variant>
      <vt:variant>
        <vt:lpwstr>_Toc432593236</vt:lpwstr>
      </vt:variant>
      <vt:variant>
        <vt:i4>1114173</vt:i4>
      </vt:variant>
      <vt:variant>
        <vt:i4>26</vt:i4>
      </vt:variant>
      <vt:variant>
        <vt:i4>0</vt:i4>
      </vt:variant>
      <vt:variant>
        <vt:i4>5</vt:i4>
      </vt:variant>
      <vt:variant>
        <vt:lpwstr/>
      </vt:variant>
      <vt:variant>
        <vt:lpwstr>_Toc432593235</vt:lpwstr>
      </vt:variant>
      <vt:variant>
        <vt:i4>1114173</vt:i4>
      </vt:variant>
      <vt:variant>
        <vt:i4>20</vt:i4>
      </vt:variant>
      <vt:variant>
        <vt:i4>0</vt:i4>
      </vt:variant>
      <vt:variant>
        <vt:i4>5</vt:i4>
      </vt:variant>
      <vt:variant>
        <vt:lpwstr/>
      </vt:variant>
      <vt:variant>
        <vt:lpwstr>_Toc432593234</vt:lpwstr>
      </vt:variant>
      <vt:variant>
        <vt:i4>1114173</vt:i4>
      </vt:variant>
      <vt:variant>
        <vt:i4>14</vt:i4>
      </vt:variant>
      <vt:variant>
        <vt:i4>0</vt:i4>
      </vt:variant>
      <vt:variant>
        <vt:i4>5</vt:i4>
      </vt:variant>
      <vt:variant>
        <vt:lpwstr/>
      </vt:variant>
      <vt:variant>
        <vt:lpwstr>_Toc432593233</vt:lpwstr>
      </vt:variant>
      <vt:variant>
        <vt:i4>1114173</vt:i4>
      </vt:variant>
      <vt:variant>
        <vt:i4>8</vt:i4>
      </vt:variant>
      <vt:variant>
        <vt:i4>0</vt:i4>
      </vt:variant>
      <vt:variant>
        <vt:i4>5</vt:i4>
      </vt:variant>
      <vt:variant>
        <vt:lpwstr/>
      </vt:variant>
      <vt:variant>
        <vt:lpwstr>_Toc432593232</vt:lpwstr>
      </vt:variant>
      <vt:variant>
        <vt:i4>1114173</vt:i4>
      </vt:variant>
      <vt:variant>
        <vt:i4>2</vt:i4>
      </vt:variant>
      <vt:variant>
        <vt:i4>0</vt:i4>
      </vt:variant>
      <vt:variant>
        <vt:i4>5</vt:i4>
      </vt:variant>
      <vt:variant>
        <vt:lpwstr/>
      </vt:variant>
      <vt:variant>
        <vt:lpwstr>_Toc432593231</vt:lpwstr>
      </vt:variant>
      <vt:variant>
        <vt:i4>2293860</vt:i4>
      </vt:variant>
      <vt:variant>
        <vt:i4>12</vt:i4>
      </vt:variant>
      <vt:variant>
        <vt:i4>0</vt:i4>
      </vt:variant>
      <vt:variant>
        <vt:i4>5</vt:i4>
      </vt:variant>
      <vt:variant>
        <vt:lpwstr>http://www.aacog.com/DocumentCenter/View/11718</vt:lpwstr>
      </vt:variant>
      <vt:variant>
        <vt:lpwstr/>
      </vt:variant>
      <vt:variant>
        <vt:i4>7864332</vt:i4>
      </vt:variant>
      <vt:variant>
        <vt:i4>9</vt:i4>
      </vt:variant>
      <vt:variant>
        <vt:i4>0</vt:i4>
      </vt:variant>
      <vt:variant>
        <vt:i4>5</vt:i4>
      </vt:variant>
      <vt:variant>
        <vt:lpwstr>http://www.tceq.state.tx.us/cgi-bin/compliance/monops/daily_summary.pl?cams=5004</vt:lpwstr>
      </vt:variant>
      <vt:variant>
        <vt:lpwstr/>
      </vt:variant>
      <vt:variant>
        <vt:i4>2293860</vt:i4>
      </vt:variant>
      <vt:variant>
        <vt:i4>6</vt:i4>
      </vt:variant>
      <vt:variant>
        <vt:i4>0</vt:i4>
      </vt:variant>
      <vt:variant>
        <vt:i4>5</vt:i4>
      </vt:variant>
      <vt:variant>
        <vt:lpwstr>http://www.aacog.com/DocumentCenter/View/11718</vt:lpwstr>
      </vt:variant>
      <vt:variant>
        <vt:lpwstr/>
      </vt:variant>
      <vt:variant>
        <vt:i4>2293798</vt:i4>
      </vt:variant>
      <vt:variant>
        <vt:i4>3</vt:i4>
      </vt:variant>
      <vt:variant>
        <vt:i4>0</vt:i4>
      </vt:variant>
      <vt:variant>
        <vt:i4>5</vt:i4>
      </vt:variant>
      <vt:variant>
        <vt:lpwstr>http://www.whitehouse.gov/sites/default/files/omb/bulletins/2013/b13-01.pdf</vt:lpwstr>
      </vt:variant>
      <vt:variant>
        <vt:lpwstr/>
      </vt:variant>
      <vt:variant>
        <vt:i4>917572</vt:i4>
      </vt:variant>
      <vt:variant>
        <vt:i4>0</vt:i4>
      </vt:variant>
      <vt:variant>
        <vt:i4>0</vt:i4>
      </vt:variant>
      <vt:variant>
        <vt:i4>5</vt:i4>
      </vt:variant>
      <vt:variant>
        <vt:lpwstr>http://www.epa.gov/nrmrl/qa/pdf/MeasurementQAPPNRMRLrev0.pdf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bellap</dc:creator>
  <cp:lastModifiedBy>Lisy Velazquez</cp:lastModifiedBy>
  <cp:revision>2</cp:revision>
  <cp:lastPrinted>2015-10-14T19:33:00Z</cp:lastPrinted>
  <dcterms:created xsi:type="dcterms:W3CDTF">2016-02-10T22:01:00Z</dcterms:created>
  <dcterms:modified xsi:type="dcterms:W3CDTF">2016-02-10T22:01:00Z</dcterms:modified>
</cp:coreProperties>
</file>