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483" w:rsidRDefault="006B0FC2" w:rsidP="00A37483">
      <w:pPr>
        <w:jc w:val="right"/>
        <w:rPr>
          <w:noProof/>
        </w:rPr>
      </w:pPr>
      <w:bookmarkStart w:id="0" w:name="_GoBack"/>
      <w:bookmarkEnd w:id="0"/>
      <w:r w:rsidRPr="009A5821">
        <w:rPr>
          <w:rFonts w:cs="Arial"/>
          <w:szCs w:val="22"/>
        </w:rPr>
        <w:tab/>
      </w:r>
      <w:r w:rsidR="00A37483" w:rsidRPr="00AC0351">
        <w:rPr>
          <w:noProof/>
        </w:rPr>
        <w:t>FY1</w:t>
      </w:r>
      <w:r w:rsidR="00A37483">
        <w:rPr>
          <w:noProof/>
        </w:rPr>
        <w:t>6</w:t>
      </w:r>
      <w:r w:rsidR="00A37483" w:rsidRPr="00AC0351">
        <w:rPr>
          <w:noProof/>
        </w:rPr>
        <w:t>-1</w:t>
      </w:r>
      <w:r w:rsidR="00A37483">
        <w:rPr>
          <w:noProof/>
        </w:rPr>
        <w:t>7</w:t>
      </w:r>
    </w:p>
    <w:p w:rsidR="00A37483" w:rsidRDefault="00A37483" w:rsidP="00A37483">
      <w:pPr>
        <w:jc w:val="right"/>
        <w:rPr>
          <w:noProof/>
        </w:rPr>
      </w:pPr>
      <w:r>
        <w:rPr>
          <w:noProof/>
        </w:rPr>
        <w:t>Contract (Grant) # 582-16-60180</w:t>
      </w:r>
    </w:p>
    <w:p w:rsidR="00A37483" w:rsidRPr="00AC0351" w:rsidRDefault="00A37483" w:rsidP="00A37483">
      <w:pPr>
        <w:jc w:val="right"/>
        <w:rPr>
          <w:noProof/>
        </w:rPr>
      </w:pPr>
      <w:r w:rsidRPr="00AC0351">
        <w:rPr>
          <w:noProof/>
        </w:rPr>
        <w:t xml:space="preserve">PGA </w:t>
      </w:r>
      <w:r>
        <w:rPr>
          <w:noProof/>
        </w:rPr>
        <w:t># 582-16-60849-01</w:t>
      </w:r>
    </w:p>
    <w:p w:rsidR="00A37483" w:rsidRPr="00AC0351" w:rsidRDefault="00A37483" w:rsidP="00A37483">
      <w:pPr>
        <w:jc w:val="right"/>
        <w:rPr>
          <w:noProof/>
        </w:rPr>
      </w:pPr>
      <w:r w:rsidRPr="00AC0351">
        <w:rPr>
          <w:noProof/>
        </w:rPr>
        <w:t>Task 3.</w:t>
      </w:r>
      <w:r>
        <w:rPr>
          <w:noProof/>
        </w:rPr>
        <w:t>1.1</w:t>
      </w:r>
    </w:p>
    <w:p w:rsidR="005B2DD2" w:rsidRPr="009A5821" w:rsidRDefault="005B2DD2" w:rsidP="00A37483">
      <w:pPr>
        <w:widowControl w:val="0"/>
        <w:tabs>
          <w:tab w:val="left" w:pos="6120"/>
        </w:tabs>
        <w:jc w:val="right"/>
        <w:rPr>
          <w:rFonts w:cs="Arial"/>
          <w:szCs w:val="22"/>
        </w:rPr>
      </w:pPr>
    </w:p>
    <w:p w:rsidR="005B2DD2" w:rsidRPr="009A5821" w:rsidRDefault="005B2DD2" w:rsidP="00137780">
      <w:pPr>
        <w:widowControl w:val="0"/>
        <w:jc w:val="center"/>
        <w:rPr>
          <w:rFonts w:cs="Arial"/>
          <w:szCs w:val="22"/>
        </w:rPr>
      </w:pPr>
    </w:p>
    <w:p w:rsidR="005B2DD2" w:rsidRPr="009A5821" w:rsidRDefault="005B2DD2" w:rsidP="00137780">
      <w:pPr>
        <w:widowControl w:val="0"/>
        <w:jc w:val="center"/>
        <w:rPr>
          <w:rFonts w:cs="Arial"/>
          <w:szCs w:val="22"/>
        </w:rPr>
      </w:pPr>
    </w:p>
    <w:p w:rsidR="00A76052" w:rsidRPr="009A5821" w:rsidRDefault="00A76052" w:rsidP="00137780">
      <w:pPr>
        <w:widowControl w:val="0"/>
        <w:jc w:val="center"/>
        <w:rPr>
          <w:rFonts w:cs="Arial"/>
          <w:szCs w:val="22"/>
        </w:rPr>
      </w:pPr>
    </w:p>
    <w:p w:rsidR="005B2DD2" w:rsidRPr="009A5821" w:rsidRDefault="005B2DD2" w:rsidP="00137780">
      <w:pPr>
        <w:widowControl w:val="0"/>
        <w:jc w:val="center"/>
        <w:rPr>
          <w:rFonts w:cs="Arial"/>
          <w:szCs w:val="22"/>
        </w:rPr>
      </w:pPr>
    </w:p>
    <w:p w:rsidR="005B2DD2" w:rsidRPr="009A5821" w:rsidRDefault="005B2DD2" w:rsidP="00137780">
      <w:pPr>
        <w:widowControl w:val="0"/>
        <w:jc w:val="center"/>
        <w:rPr>
          <w:rFonts w:cs="Arial"/>
          <w:szCs w:val="22"/>
        </w:rPr>
      </w:pPr>
    </w:p>
    <w:p w:rsidR="005B2DD2" w:rsidRPr="009A5821" w:rsidRDefault="005B2DD2" w:rsidP="00137780">
      <w:pPr>
        <w:widowControl w:val="0"/>
        <w:jc w:val="center"/>
        <w:rPr>
          <w:rFonts w:cs="Arial"/>
          <w:szCs w:val="22"/>
        </w:rPr>
      </w:pPr>
    </w:p>
    <w:p w:rsidR="005B2DD2" w:rsidRPr="009A5821" w:rsidRDefault="00833DFF" w:rsidP="005B2DD2">
      <w:pPr>
        <w:jc w:val="center"/>
        <w:rPr>
          <w:rFonts w:cs="Arial"/>
          <w:b/>
          <w:bCs/>
          <w:szCs w:val="22"/>
        </w:rPr>
      </w:pPr>
      <w:r w:rsidRPr="009A5821">
        <w:rPr>
          <w:rFonts w:cs="Arial"/>
          <w:b/>
          <w:bCs/>
          <w:szCs w:val="22"/>
        </w:rPr>
        <w:t xml:space="preserve"> </w:t>
      </w:r>
    </w:p>
    <w:p w:rsidR="005B2DD2" w:rsidRPr="009A5821" w:rsidRDefault="005B2DD2" w:rsidP="005B2DD2">
      <w:pPr>
        <w:jc w:val="center"/>
        <w:rPr>
          <w:rFonts w:cs="Arial"/>
          <w:b/>
          <w:bCs/>
          <w:szCs w:val="22"/>
        </w:rPr>
      </w:pPr>
    </w:p>
    <w:p w:rsidR="005B2DD2" w:rsidRPr="009A5821" w:rsidRDefault="005B2DD2" w:rsidP="005B2DD2">
      <w:pPr>
        <w:jc w:val="center"/>
        <w:rPr>
          <w:rFonts w:cs="Arial"/>
          <w:b/>
          <w:bCs/>
          <w:szCs w:val="22"/>
        </w:rPr>
      </w:pPr>
    </w:p>
    <w:p w:rsidR="009C277B" w:rsidRPr="009A5821" w:rsidRDefault="009C277B" w:rsidP="005B2DD2">
      <w:pPr>
        <w:jc w:val="center"/>
        <w:rPr>
          <w:rFonts w:cs="Arial"/>
          <w:b/>
          <w:bCs/>
          <w:szCs w:val="22"/>
        </w:rPr>
      </w:pPr>
    </w:p>
    <w:p w:rsidR="0061056D" w:rsidRDefault="008C57E4">
      <w:pPr>
        <w:pStyle w:val="Heading1"/>
        <w:numPr>
          <w:ilvl w:val="0"/>
          <w:numId w:val="0"/>
        </w:numPr>
        <w:jc w:val="center"/>
        <w:rPr>
          <w:b w:val="0"/>
          <w:bCs w:val="0"/>
          <w:sz w:val="40"/>
          <w:szCs w:val="40"/>
        </w:rPr>
      </w:pPr>
      <w:r w:rsidRPr="008C57E4">
        <w:rPr>
          <w:sz w:val="40"/>
          <w:szCs w:val="40"/>
        </w:rPr>
        <w:t>Oil and Gas Emission Inventory,</w:t>
      </w:r>
    </w:p>
    <w:p w:rsidR="0061056D" w:rsidRDefault="008C57E4">
      <w:pPr>
        <w:jc w:val="center"/>
      </w:pPr>
      <w:r w:rsidRPr="008C57E4">
        <w:rPr>
          <w:sz w:val="40"/>
          <w:szCs w:val="40"/>
        </w:rPr>
        <w:t>Eagle Ford Shale</w:t>
      </w:r>
    </w:p>
    <w:p w:rsidR="00634D59" w:rsidRDefault="00634D59" w:rsidP="00634D59">
      <w:pPr>
        <w:jc w:val="center"/>
        <w:rPr>
          <w:rFonts w:cs="Arial"/>
          <w:b/>
          <w:bCs/>
          <w:sz w:val="28"/>
          <w:szCs w:val="28"/>
        </w:rPr>
      </w:pPr>
      <w:r w:rsidRPr="00917ECE">
        <w:rPr>
          <w:rFonts w:cs="Arial"/>
          <w:b/>
          <w:bCs/>
          <w:sz w:val="28"/>
          <w:szCs w:val="28"/>
        </w:rPr>
        <w:t>QUALITY ASSURANCE PROJECT PLAN (QAPP)</w:t>
      </w:r>
    </w:p>
    <w:p w:rsidR="003734A8" w:rsidRDefault="003734A8" w:rsidP="00634D59">
      <w:pPr>
        <w:jc w:val="center"/>
        <w:rPr>
          <w:rFonts w:cs="Arial"/>
          <w:b/>
          <w:bCs/>
          <w:sz w:val="28"/>
          <w:szCs w:val="28"/>
        </w:rPr>
      </w:pPr>
    </w:p>
    <w:p w:rsidR="003734A8" w:rsidRDefault="003734A8" w:rsidP="00634D59">
      <w:pPr>
        <w:jc w:val="center"/>
        <w:rPr>
          <w:rFonts w:cs="Arial"/>
          <w:b/>
          <w:bCs/>
          <w:sz w:val="28"/>
          <w:szCs w:val="28"/>
        </w:rPr>
      </w:pPr>
      <w:r>
        <w:rPr>
          <w:rFonts w:cs="Arial"/>
          <w:b/>
          <w:bCs/>
          <w:sz w:val="28"/>
          <w:szCs w:val="28"/>
        </w:rPr>
        <w:t>Level II</w:t>
      </w:r>
      <w:r w:rsidR="00E21D4F">
        <w:rPr>
          <w:rFonts w:cs="Arial"/>
          <w:b/>
          <w:bCs/>
          <w:sz w:val="28"/>
          <w:szCs w:val="28"/>
        </w:rPr>
        <w:t>I</w:t>
      </w:r>
      <w:r w:rsidR="00A37483">
        <w:rPr>
          <w:rFonts w:cs="Arial"/>
          <w:b/>
          <w:bCs/>
          <w:sz w:val="28"/>
          <w:szCs w:val="28"/>
        </w:rPr>
        <w:t>: Secondary Data</w:t>
      </w:r>
    </w:p>
    <w:p w:rsidR="00F215CB" w:rsidRPr="00F215CB" w:rsidRDefault="00F215CB" w:rsidP="00634D59">
      <w:pPr>
        <w:jc w:val="center"/>
        <w:rPr>
          <w:rFonts w:cs="Arial"/>
          <w:b/>
          <w:bCs/>
          <w:sz w:val="20"/>
        </w:rPr>
      </w:pPr>
      <w:r>
        <w:rPr>
          <w:rFonts w:cs="Arial"/>
          <w:b/>
          <w:bCs/>
          <w:sz w:val="20"/>
        </w:rPr>
        <w:t xml:space="preserve">Revision: </w:t>
      </w:r>
      <w:r w:rsidR="0061056D">
        <w:rPr>
          <w:rFonts w:cs="Arial"/>
          <w:b/>
          <w:bCs/>
          <w:sz w:val="20"/>
        </w:rPr>
        <w:t>1</w:t>
      </w:r>
    </w:p>
    <w:p w:rsidR="00634D59" w:rsidRPr="009A5821" w:rsidRDefault="00634D59" w:rsidP="00634D59">
      <w:pPr>
        <w:jc w:val="center"/>
        <w:rPr>
          <w:rFonts w:cs="Arial"/>
          <w:b/>
          <w:bCs/>
          <w:szCs w:val="22"/>
        </w:rPr>
      </w:pPr>
    </w:p>
    <w:p w:rsidR="00634D59" w:rsidRPr="009A5821" w:rsidRDefault="00634D59" w:rsidP="00634D59">
      <w:pPr>
        <w:jc w:val="center"/>
        <w:rPr>
          <w:rFonts w:cs="Arial"/>
          <w:b/>
          <w:bCs/>
          <w:szCs w:val="22"/>
        </w:rPr>
      </w:pPr>
    </w:p>
    <w:p w:rsidR="00634D59" w:rsidRPr="009A5821" w:rsidRDefault="00634D59" w:rsidP="00634D59">
      <w:pPr>
        <w:jc w:val="center"/>
        <w:rPr>
          <w:rFonts w:cs="Arial"/>
          <w:b/>
          <w:bCs/>
          <w:szCs w:val="22"/>
        </w:rPr>
      </w:pPr>
      <w:r w:rsidRPr="009A5821">
        <w:rPr>
          <w:rFonts w:cs="Arial"/>
          <w:b/>
          <w:bCs/>
          <w:szCs w:val="22"/>
        </w:rPr>
        <w:t xml:space="preserve">  </w:t>
      </w:r>
    </w:p>
    <w:p w:rsidR="00634D59" w:rsidRPr="009A5821" w:rsidRDefault="00634D59" w:rsidP="00634D59">
      <w:pPr>
        <w:jc w:val="center"/>
        <w:rPr>
          <w:rFonts w:cs="Arial"/>
          <w:b/>
          <w:bCs/>
          <w:szCs w:val="22"/>
        </w:rPr>
      </w:pPr>
    </w:p>
    <w:p w:rsidR="00634D59" w:rsidRPr="009A5821" w:rsidRDefault="00634D59" w:rsidP="00634D59">
      <w:pPr>
        <w:jc w:val="center"/>
        <w:rPr>
          <w:rFonts w:cs="Arial"/>
          <w:b/>
          <w:bCs/>
          <w:szCs w:val="22"/>
        </w:rPr>
      </w:pPr>
    </w:p>
    <w:p w:rsidR="00634D59" w:rsidRPr="009A5821" w:rsidRDefault="00634D59" w:rsidP="00634D59">
      <w:pPr>
        <w:jc w:val="center"/>
        <w:rPr>
          <w:rFonts w:cs="Arial"/>
          <w:b/>
          <w:bCs/>
          <w:szCs w:val="22"/>
        </w:rPr>
      </w:pPr>
    </w:p>
    <w:p w:rsidR="00634D59" w:rsidRPr="009A5821" w:rsidRDefault="00634D59" w:rsidP="00634D59">
      <w:pPr>
        <w:jc w:val="center"/>
        <w:rPr>
          <w:rFonts w:cs="Arial"/>
          <w:b/>
          <w:bCs/>
          <w:szCs w:val="22"/>
        </w:rPr>
      </w:pPr>
    </w:p>
    <w:p w:rsidR="00634D59" w:rsidRPr="009A5821" w:rsidRDefault="00634D59" w:rsidP="00634D59">
      <w:pPr>
        <w:jc w:val="center"/>
        <w:rPr>
          <w:rFonts w:cs="Arial"/>
          <w:b/>
          <w:bCs/>
          <w:szCs w:val="22"/>
        </w:rPr>
      </w:pPr>
    </w:p>
    <w:p w:rsidR="00634D59" w:rsidRPr="009A5821" w:rsidRDefault="00A37483" w:rsidP="00634D59">
      <w:pPr>
        <w:jc w:val="center"/>
        <w:rPr>
          <w:rFonts w:cs="Arial"/>
          <w:b/>
          <w:bCs/>
          <w:szCs w:val="22"/>
        </w:rPr>
      </w:pPr>
      <w:r>
        <w:rPr>
          <w:rFonts w:cs="Arial"/>
          <w:b/>
          <w:bCs/>
          <w:noProof/>
          <w:szCs w:val="22"/>
        </w:rPr>
        <w:t>November</w:t>
      </w:r>
      <w:r w:rsidR="00634D59" w:rsidRPr="009A5821">
        <w:rPr>
          <w:rFonts w:cs="Arial"/>
          <w:b/>
          <w:bCs/>
          <w:noProof/>
          <w:szCs w:val="22"/>
        </w:rPr>
        <w:t xml:space="preserve"> </w:t>
      </w:r>
      <w:r w:rsidR="00FE39D6">
        <w:rPr>
          <w:rFonts w:cs="Arial"/>
          <w:b/>
          <w:bCs/>
          <w:noProof/>
          <w:szCs w:val="22"/>
        </w:rPr>
        <w:t>2</w:t>
      </w:r>
      <w:r w:rsidR="00F215CB">
        <w:rPr>
          <w:rFonts w:cs="Arial"/>
          <w:b/>
          <w:bCs/>
          <w:noProof/>
          <w:szCs w:val="22"/>
        </w:rPr>
        <w:t>3</w:t>
      </w:r>
      <w:r w:rsidR="00634D59" w:rsidRPr="009A5821">
        <w:rPr>
          <w:rFonts w:cs="Arial"/>
          <w:b/>
          <w:bCs/>
          <w:noProof/>
          <w:szCs w:val="22"/>
        </w:rPr>
        <w:t>, 201</w:t>
      </w:r>
      <w:r>
        <w:rPr>
          <w:rFonts w:cs="Arial"/>
          <w:b/>
          <w:bCs/>
          <w:noProof/>
          <w:szCs w:val="22"/>
        </w:rPr>
        <w:t>5</w:t>
      </w:r>
    </w:p>
    <w:p w:rsidR="00634D59" w:rsidRPr="009A5821" w:rsidRDefault="00634D59" w:rsidP="00634D59">
      <w:pPr>
        <w:jc w:val="center"/>
        <w:rPr>
          <w:rFonts w:cs="Arial"/>
          <w:b/>
          <w:bCs/>
          <w:szCs w:val="22"/>
        </w:rPr>
      </w:pPr>
    </w:p>
    <w:p w:rsidR="00634D59" w:rsidRPr="009A5821" w:rsidRDefault="00634D59" w:rsidP="00634D59">
      <w:pPr>
        <w:jc w:val="center"/>
        <w:rPr>
          <w:rFonts w:cs="Arial"/>
          <w:b/>
          <w:bCs/>
          <w:szCs w:val="22"/>
        </w:rPr>
      </w:pPr>
      <w:r w:rsidRPr="009A5821">
        <w:rPr>
          <w:rFonts w:cs="Arial"/>
          <w:b/>
          <w:bCs/>
          <w:szCs w:val="22"/>
        </w:rPr>
        <w:t>Prepared by:</w:t>
      </w:r>
    </w:p>
    <w:p w:rsidR="00634D59" w:rsidRPr="009A5821" w:rsidRDefault="00634D59" w:rsidP="00634D59">
      <w:pPr>
        <w:rPr>
          <w:rFonts w:cs="Arial"/>
          <w:b/>
          <w:bCs/>
          <w:szCs w:val="22"/>
        </w:rPr>
      </w:pPr>
    </w:p>
    <w:p w:rsidR="00634D59" w:rsidRPr="009A5821" w:rsidRDefault="00634D59" w:rsidP="00634D59">
      <w:pPr>
        <w:jc w:val="center"/>
        <w:rPr>
          <w:rFonts w:cs="Arial"/>
          <w:b/>
          <w:bCs/>
          <w:szCs w:val="22"/>
        </w:rPr>
      </w:pPr>
      <w:r w:rsidRPr="009A5821">
        <w:rPr>
          <w:rFonts w:cs="Arial"/>
          <w:b/>
          <w:bCs/>
          <w:szCs w:val="22"/>
        </w:rPr>
        <w:t>Alamo Area Council of Governments</w:t>
      </w:r>
    </w:p>
    <w:p w:rsidR="00634D59" w:rsidRPr="009A5821" w:rsidRDefault="00634D59" w:rsidP="00634D59">
      <w:pPr>
        <w:jc w:val="center"/>
        <w:rPr>
          <w:rFonts w:cs="Arial"/>
          <w:b/>
          <w:bCs/>
          <w:szCs w:val="22"/>
        </w:rPr>
      </w:pPr>
    </w:p>
    <w:p w:rsidR="00634D59" w:rsidRPr="009A5821" w:rsidRDefault="00634D59" w:rsidP="00634D59">
      <w:pPr>
        <w:jc w:val="center"/>
        <w:rPr>
          <w:rFonts w:cs="Arial"/>
          <w:b/>
          <w:bCs/>
          <w:szCs w:val="22"/>
        </w:rPr>
      </w:pPr>
    </w:p>
    <w:p w:rsidR="00634D59" w:rsidRPr="009A5821" w:rsidRDefault="00634D59" w:rsidP="00634D59">
      <w:pPr>
        <w:jc w:val="center"/>
        <w:rPr>
          <w:rFonts w:cs="Arial"/>
          <w:b/>
          <w:bCs/>
          <w:szCs w:val="22"/>
        </w:rPr>
      </w:pPr>
    </w:p>
    <w:p w:rsidR="00A37483" w:rsidRPr="00C4209F" w:rsidRDefault="00A37483" w:rsidP="00A37483">
      <w:pPr>
        <w:jc w:val="center"/>
        <w:rPr>
          <w:i/>
        </w:rPr>
      </w:pPr>
      <w:r w:rsidRPr="00C4209F">
        <w:rPr>
          <w:i/>
        </w:rPr>
        <w:t>PREPARED UNDER A GRANT FROM THE</w:t>
      </w:r>
    </w:p>
    <w:p w:rsidR="00A37483" w:rsidRPr="00C4209F" w:rsidRDefault="00F215CB" w:rsidP="00A37483">
      <w:pPr>
        <w:jc w:val="center"/>
        <w:rPr>
          <w:i/>
        </w:rPr>
      </w:pPr>
      <w:r>
        <w:rPr>
          <w:i/>
        </w:rPr>
        <w:t xml:space="preserve">TEXAS </w:t>
      </w:r>
      <w:r w:rsidR="00A37483" w:rsidRPr="00C4209F">
        <w:rPr>
          <w:i/>
        </w:rPr>
        <w:t>COMMISSION ON ENVIRONMENTAL QUALITY</w:t>
      </w:r>
    </w:p>
    <w:p w:rsidR="00A37483" w:rsidRPr="00C4209F" w:rsidRDefault="00A37483" w:rsidP="00A37483">
      <w:pPr>
        <w:jc w:val="center"/>
        <w:rPr>
          <w:i/>
        </w:rPr>
      </w:pPr>
    </w:p>
    <w:p w:rsidR="00A37483" w:rsidRPr="004C158E" w:rsidRDefault="00A37483" w:rsidP="00A37483">
      <w:pPr>
        <w:jc w:val="center"/>
        <w:rPr>
          <w:i/>
          <w:sz w:val="18"/>
        </w:rPr>
      </w:pPr>
      <w:r w:rsidRPr="004C158E">
        <w:rPr>
          <w:i/>
          <w:sz w:val="18"/>
        </w:rPr>
        <w:t>The preparation of this report was financed through grants from the State of Texas</w:t>
      </w:r>
    </w:p>
    <w:p w:rsidR="00A37483" w:rsidRPr="004C158E" w:rsidRDefault="00A37483" w:rsidP="00A37483">
      <w:pPr>
        <w:jc w:val="center"/>
        <w:rPr>
          <w:i/>
          <w:sz w:val="18"/>
        </w:rPr>
      </w:pPr>
      <w:r w:rsidRPr="004C158E">
        <w:rPr>
          <w:i/>
          <w:sz w:val="18"/>
        </w:rPr>
        <w:t>through the Texas Commission on Environmental Quality.</w:t>
      </w:r>
    </w:p>
    <w:p w:rsidR="00A37483" w:rsidRPr="004C158E" w:rsidRDefault="00A37483" w:rsidP="00A37483">
      <w:pPr>
        <w:jc w:val="center"/>
        <w:rPr>
          <w:i/>
          <w:sz w:val="18"/>
        </w:rPr>
      </w:pPr>
      <w:r w:rsidRPr="004C158E">
        <w:rPr>
          <w:i/>
          <w:sz w:val="18"/>
        </w:rPr>
        <w:t>The content, findings, opinions and conclusions are the work of the author(s) and</w:t>
      </w:r>
    </w:p>
    <w:p w:rsidR="00A37483" w:rsidRPr="004C158E" w:rsidRDefault="00A37483" w:rsidP="00A37483">
      <w:pPr>
        <w:jc w:val="center"/>
        <w:rPr>
          <w:i/>
          <w:sz w:val="18"/>
        </w:rPr>
      </w:pPr>
      <w:r w:rsidRPr="004C158E">
        <w:rPr>
          <w:i/>
          <w:sz w:val="18"/>
        </w:rPr>
        <w:t>do not necessarily represent the findings, opinions or conclusion of the TCEQ.</w:t>
      </w:r>
    </w:p>
    <w:p w:rsidR="005B2DD2" w:rsidRPr="009A5821" w:rsidRDefault="005B2DD2" w:rsidP="005B2DD2">
      <w:pPr>
        <w:jc w:val="center"/>
        <w:rPr>
          <w:rFonts w:cs="Arial"/>
          <w:szCs w:val="22"/>
        </w:rPr>
      </w:pPr>
    </w:p>
    <w:p w:rsidR="005B2DD2" w:rsidRPr="009A5821" w:rsidRDefault="005B2DD2" w:rsidP="005B2DD2">
      <w:pPr>
        <w:jc w:val="center"/>
        <w:rPr>
          <w:rFonts w:cs="Arial"/>
          <w:szCs w:val="22"/>
        </w:rPr>
      </w:pPr>
    </w:p>
    <w:p w:rsidR="005B2DD2" w:rsidRPr="009A5821" w:rsidRDefault="005B2DD2" w:rsidP="005B2DD2">
      <w:pPr>
        <w:jc w:val="center"/>
        <w:rPr>
          <w:rFonts w:cs="Arial"/>
          <w:szCs w:val="22"/>
        </w:rPr>
      </w:pPr>
    </w:p>
    <w:p w:rsidR="005B2DD2" w:rsidRPr="009A5821" w:rsidRDefault="005B2DD2" w:rsidP="005B2DD2">
      <w:pPr>
        <w:jc w:val="center"/>
        <w:rPr>
          <w:rFonts w:cs="Arial"/>
          <w:szCs w:val="22"/>
        </w:rPr>
      </w:pPr>
    </w:p>
    <w:p w:rsidR="0002557E" w:rsidRDefault="0002557E" w:rsidP="00EB4475">
      <w:pPr>
        <w:pStyle w:val="Heading1"/>
        <w:numPr>
          <w:ilvl w:val="0"/>
          <w:numId w:val="0"/>
        </w:numPr>
        <w:ind w:left="432" w:hanging="432"/>
      </w:pPr>
      <w:r>
        <w:br w:type="page"/>
      </w:r>
      <w:bookmarkStart w:id="1" w:name="_Toc436029764"/>
      <w:r w:rsidR="00EB4475">
        <w:lastRenderedPageBreak/>
        <w:t>TABLES OF CONTENTS</w:t>
      </w:r>
      <w:bookmarkEnd w:id="1"/>
    </w:p>
    <w:p w:rsidR="00EB4475" w:rsidRDefault="00EB4475" w:rsidP="008338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2"/>
        </w:rPr>
      </w:pPr>
    </w:p>
    <w:p w:rsidR="00562BE8" w:rsidRDefault="008C57E4">
      <w:pPr>
        <w:pStyle w:val="TOC1"/>
        <w:rPr>
          <w:rFonts w:asciiTheme="minorHAnsi" w:eastAsiaTheme="minorEastAsia" w:hAnsiTheme="minorHAnsi" w:cstheme="minorBidi"/>
          <w:b w:val="0"/>
          <w:sz w:val="22"/>
          <w:szCs w:val="22"/>
        </w:rPr>
      </w:pPr>
      <w:r>
        <w:rPr>
          <w:rFonts w:cs="Arial"/>
          <w:b w:val="0"/>
          <w:bCs/>
          <w:szCs w:val="22"/>
        </w:rPr>
        <w:fldChar w:fldCharType="begin"/>
      </w:r>
      <w:r w:rsidR="00EB4475">
        <w:rPr>
          <w:rFonts w:cs="Arial"/>
          <w:b w:val="0"/>
          <w:bCs/>
          <w:szCs w:val="22"/>
        </w:rPr>
        <w:instrText xml:space="preserve"> TOC \o "1-3" \h \z \u </w:instrText>
      </w:r>
      <w:r>
        <w:rPr>
          <w:rFonts w:cs="Arial"/>
          <w:b w:val="0"/>
          <w:bCs/>
          <w:szCs w:val="22"/>
        </w:rPr>
        <w:fldChar w:fldCharType="separate"/>
      </w:r>
      <w:hyperlink w:anchor="_Toc436029764" w:history="1">
        <w:r w:rsidR="00562BE8" w:rsidRPr="004622B5">
          <w:rPr>
            <w:rStyle w:val="Hyperlink"/>
          </w:rPr>
          <w:t>TABLES OF CONTENTS</w:t>
        </w:r>
        <w:r w:rsidR="00562BE8">
          <w:rPr>
            <w:webHidden/>
          </w:rPr>
          <w:tab/>
        </w:r>
        <w:r>
          <w:rPr>
            <w:webHidden/>
          </w:rPr>
          <w:fldChar w:fldCharType="begin"/>
        </w:r>
        <w:r w:rsidR="00562BE8">
          <w:rPr>
            <w:webHidden/>
          </w:rPr>
          <w:instrText xml:space="preserve"> PAGEREF _Toc436029764 \h </w:instrText>
        </w:r>
        <w:r>
          <w:rPr>
            <w:webHidden/>
          </w:rPr>
        </w:r>
        <w:r>
          <w:rPr>
            <w:webHidden/>
          </w:rPr>
          <w:fldChar w:fldCharType="separate"/>
        </w:r>
        <w:r w:rsidR="00562BE8">
          <w:rPr>
            <w:webHidden/>
          </w:rPr>
          <w:t>ii</w:t>
        </w:r>
        <w:r>
          <w:rPr>
            <w:webHidden/>
          </w:rPr>
          <w:fldChar w:fldCharType="end"/>
        </w:r>
      </w:hyperlink>
    </w:p>
    <w:p w:rsidR="00562BE8" w:rsidRDefault="00F60D1C">
      <w:pPr>
        <w:pStyle w:val="TOC1"/>
        <w:rPr>
          <w:rFonts w:asciiTheme="minorHAnsi" w:eastAsiaTheme="minorEastAsia" w:hAnsiTheme="minorHAnsi" w:cstheme="minorBidi"/>
          <w:b w:val="0"/>
          <w:sz w:val="22"/>
          <w:szCs w:val="22"/>
        </w:rPr>
      </w:pPr>
      <w:hyperlink w:anchor="_Toc436029765" w:history="1">
        <w:r w:rsidR="00562BE8" w:rsidRPr="004622B5">
          <w:rPr>
            <w:rStyle w:val="Hyperlink"/>
          </w:rPr>
          <w:t>LIST OF FIGURES</w:t>
        </w:r>
        <w:r w:rsidR="00562BE8">
          <w:rPr>
            <w:webHidden/>
          </w:rPr>
          <w:tab/>
        </w:r>
        <w:r w:rsidR="008C57E4">
          <w:rPr>
            <w:webHidden/>
          </w:rPr>
          <w:fldChar w:fldCharType="begin"/>
        </w:r>
        <w:r w:rsidR="00562BE8">
          <w:rPr>
            <w:webHidden/>
          </w:rPr>
          <w:instrText xml:space="preserve"> PAGEREF _Toc436029765 \h </w:instrText>
        </w:r>
        <w:r w:rsidR="008C57E4">
          <w:rPr>
            <w:webHidden/>
          </w:rPr>
        </w:r>
        <w:r w:rsidR="008C57E4">
          <w:rPr>
            <w:webHidden/>
          </w:rPr>
          <w:fldChar w:fldCharType="separate"/>
        </w:r>
        <w:r w:rsidR="00562BE8">
          <w:rPr>
            <w:webHidden/>
          </w:rPr>
          <w:t>ii</w:t>
        </w:r>
        <w:r w:rsidR="008C57E4">
          <w:rPr>
            <w:webHidden/>
          </w:rPr>
          <w:fldChar w:fldCharType="end"/>
        </w:r>
      </w:hyperlink>
    </w:p>
    <w:p w:rsidR="00562BE8" w:rsidRDefault="00F60D1C">
      <w:pPr>
        <w:pStyle w:val="TOC1"/>
        <w:rPr>
          <w:rFonts w:asciiTheme="minorHAnsi" w:eastAsiaTheme="minorEastAsia" w:hAnsiTheme="minorHAnsi" w:cstheme="minorBidi"/>
          <w:b w:val="0"/>
          <w:sz w:val="22"/>
          <w:szCs w:val="22"/>
        </w:rPr>
      </w:pPr>
      <w:hyperlink w:anchor="_Toc436029766" w:history="1">
        <w:r w:rsidR="00562BE8" w:rsidRPr="004622B5">
          <w:rPr>
            <w:rStyle w:val="Hyperlink"/>
          </w:rPr>
          <w:t>LIST OF TABLES</w:t>
        </w:r>
        <w:r w:rsidR="00562BE8">
          <w:rPr>
            <w:webHidden/>
          </w:rPr>
          <w:tab/>
        </w:r>
        <w:r w:rsidR="008C57E4">
          <w:rPr>
            <w:webHidden/>
          </w:rPr>
          <w:fldChar w:fldCharType="begin"/>
        </w:r>
        <w:r w:rsidR="00562BE8">
          <w:rPr>
            <w:webHidden/>
          </w:rPr>
          <w:instrText xml:space="preserve"> PAGEREF _Toc436029766 \h </w:instrText>
        </w:r>
        <w:r w:rsidR="008C57E4">
          <w:rPr>
            <w:webHidden/>
          </w:rPr>
        </w:r>
        <w:r w:rsidR="008C57E4">
          <w:rPr>
            <w:webHidden/>
          </w:rPr>
          <w:fldChar w:fldCharType="separate"/>
        </w:r>
        <w:r w:rsidR="00562BE8">
          <w:rPr>
            <w:webHidden/>
          </w:rPr>
          <w:t>ii</w:t>
        </w:r>
        <w:r w:rsidR="008C57E4">
          <w:rPr>
            <w:webHidden/>
          </w:rPr>
          <w:fldChar w:fldCharType="end"/>
        </w:r>
      </w:hyperlink>
    </w:p>
    <w:p w:rsidR="00562BE8" w:rsidRDefault="00F60D1C">
      <w:pPr>
        <w:pStyle w:val="TOC1"/>
        <w:rPr>
          <w:rFonts w:asciiTheme="minorHAnsi" w:eastAsiaTheme="minorEastAsia" w:hAnsiTheme="minorHAnsi" w:cstheme="minorBidi"/>
          <w:b w:val="0"/>
          <w:sz w:val="22"/>
          <w:szCs w:val="22"/>
        </w:rPr>
      </w:pPr>
      <w:hyperlink w:anchor="_Toc436029767" w:history="1">
        <w:r w:rsidR="00562BE8" w:rsidRPr="004622B5">
          <w:rPr>
            <w:rStyle w:val="Hyperlink"/>
          </w:rPr>
          <w:t>APPROVAL SHEET</w:t>
        </w:r>
        <w:r w:rsidR="00562BE8">
          <w:rPr>
            <w:webHidden/>
          </w:rPr>
          <w:tab/>
        </w:r>
        <w:r w:rsidR="008C57E4">
          <w:rPr>
            <w:webHidden/>
          </w:rPr>
          <w:fldChar w:fldCharType="begin"/>
        </w:r>
        <w:r w:rsidR="00562BE8">
          <w:rPr>
            <w:webHidden/>
          </w:rPr>
          <w:instrText xml:space="preserve"> PAGEREF _Toc436029767 \h </w:instrText>
        </w:r>
        <w:r w:rsidR="008C57E4">
          <w:rPr>
            <w:webHidden/>
          </w:rPr>
        </w:r>
        <w:r w:rsidR="008C57E4">
          <w:rPr>
            <w:webHidden/>
          </w:rPr>
          <w:fldChar w:fldCharType="separate"/>
        </w:r>
        <w:r w:rsidR="00562BE8">
          <w:rPr>
            <w:webHidden/>
          </w:rPr>
          <w:t>iii</w:t>
        </w:r>
        <w:r w:rsidR="008C57E4">
          <w:rPr>
            <w:webHidden/>
          </w:rPr>
          <w:fldChar w:fldCharType="end"/>
        </w:r>
      </w:hyperlink>
    </w:p>
    <w:p w:rsidR="00562BE8" w:rsidRDefault="00F60D1C">
      <w:pPr>
        <w:pStyle w:val="TOC1"/>
        <w:rPr>
          <w:rFonts w:asciiTheme="minorHAnsi" w:eastAsiaTheme="minorEastAsia" w:hAnsiTheme="minorHAnsi" w:cstheme="minorBidi"/>
          <w:b w:val="0"/>
          <w:sz w:val="22"/>
          <w:szCs w:val="22"/>
        </w:rPr>
      </w:pPr>
      <w:hyperlink w:anchor="_Toc436029768" w:history="1">
        <w:r w:rsidR="00562BE8" w:rsidRPr="004622B5">
          <w:rPr>
            <w:rStyle w:val="Hyperlink"/>
          </w:rPr>
          <w:t>DISTRIBUTION LIST</w:t>
        </w:r>
        <w:r w:rsidR="00562BE8">
          <w:rPr>
            <w:webHidden/>
          </w:rPr>
          <w:tab/>
        </w:r>
        <w:r w:rsidR="008C57E4">
          <w:rPr>
            <w:webHidden/>
          </w:rPr>
          <w:fldChar w:fldCharType="begin"/>
        </w:r>
        <w:r w:rsidR="00562BE8">
          <w:rPr>
            <w:webHidden/>
          </w:rPr>
          <w:instrText xml:space="preserve"> PAGEREF _Toc436029768 \h </w:instrText>
        </w:r>
        <w:r w:rsidR="008C57E4">
          <w:rPr>
            <w:webHidden/>
          </w:rPr>
        </w:r>
        <w:r w:rsidR="008C57E4">
          <w:rPr>
            <w:webHidden/>
          </w:rPr>
          <w:fldChar w:fldCharType="separate"/>
        </w:r>
        <w:r w:rsidR="00562BE8">
          <w:rPr>
            <w:webHidden/>
          </w:rPr>
          <w:t>iv</w:t>
        </w:r>
        <w:r w:rsidR="008C57E4">
          <w:rPr>
            <w:webHidden/>
          </w:rPr>
          <w:fldChar w:fldCharType="end"/>
        </w:r>
      </w:hyperlink>
    </w:p>
    <w:p w:rsidR="00562BE8" w:rsidRDefault="00F60D1C">
      <w:pPr>
        <w:pStyle w:val="TOC1"/>
        <w:tabs>
          <w:tab w:val="left" w:pos="440"/>
        </w:tabs>
        <w:rPr>
          <w:rFonts w:asciiTheme="minorHAnsi" w:eastAsiaTheme="minorEastAsia" w:hAnsiTheme="minorHAnsi" w:cstheme="minorBidi"/>
          <w:b w:val="0"/>
          <w:sz w:val="22"/>
          <w:szCs w:val="22"/>
        </w:rPr>
      </w:pPr>
      <w:hyperlink w:anchor="_Toc436029769" w:history="1">
        <w:r w:rsidR="00562BE8" w:rsidRPr="004622B5">
          <w:rPr>
            <w:rStyle w:val="Hyperlink"/>
          </w:rPr>
          <w:t>1</w:t>
        </w:r>
        <w:r w:rsidR="00562BE8">
          <w:rPr>
            <w:rFonts w:asciiTheme="minorHAnsi" w:eastAsiaTheme="minorEastAsia" w:hAnsiTheme="minorHAnsi" w:cstheme="minorBidi"/>
            <w:b w:val="0"/>
            <w:sz w:val="22"/>
            <w:szCs w:val="22"/>
          </w:rPr>
          <w:tab/>
        </w:r>
        <w:r w:rsidR="00562BE8" w:rsidRPr="004622B5">
          <w:rPr>
            <w:rStyle w:val="Hyperlink"/>
          </w:rPr>
          <w:t>PROJECT DESCRIPTION AND OBJECTIVES</w:t>
        </w:r>
        <w:r w:rsidR="00562BE8">
          <w:rPr>
            <w:webHidden/>
          </w:rPr>
          <w:tab/>
        </w:r>
        <w:r w:rsidR="008C57E4">
          <w:rPr>
            <w:webHidden/>
          </w:rPr>
          <w:fldChar w:fldCharType="begin"/>
        </w:r>
        <w:r w:rsidR="00562BE8">
          <w:rPr>
            <w:webHidden/>
          </w:rPr>
          <w:instrText xml:space="preserve"> PAGEREF _Toc436029769 \h </w:instrText>
        </w:r>
        <w:r w:rsidR="008C57E4">
          <w:rPr>
            <w:webHidden/>
          </w:rPr>
        </w:r>
        <w:r w:rsidR="008C57E4">
          <w:rPr>
            <w:webHidden/>
          </w:rPr>
          <w:fldChar w:fldCharType="separate"/>
        </w:r>
        <w:r w:rsidR="00562BE8">
          <w:rPr>
            <w:webHidden/>
          </w:rPr>
          <w:t>1-1</w:t>
        </w:r>
        <w:r w:rsidR="008C57E4">
          <w:rPr>
            <w:webHidden/>
          </w:rPr>
          <w:fldChar w:fldCharType="end"/>
        </w:r>
      </w:hyperlink>
    </w:p>
    <w:p w:rsidR="00562BE8" w:rsidRDefault="00F60D1C">
      <w:pPr>
        <w:pStyle w:val="TOC2"/>
        <w:tabs>
          <w:tab w:val="left" w:pos="880"/>
          <w:tab w:val="right" w:leader="dot" w:pos="9350"/>
        </w:tabs>
        <w:rPr>
          <w:rFonts w:asciiTheme="minorHAnsi" w:eastAsiaTheme="minorEastAsia" w:hAnsiTheme="minorHAnsi" w:cstheme="minorBidi"/>
          <w:noProof/>
          <w:szCs w:val="22"/>
        </w:rPr>
      </w:pPr>
      <w:hyperlink w:anchor="_Toc436029770" w:history="1">
        <w:r w:rsidR="00562BE8" w:rsidRPr="004622B5">
          <w:rPr>
            <w:rStyle w:val="Hyperlink"/>
            <w:noProof/>
          </w:rPr>
          <w:t>1.1</w:t>
        </w:r>
        <w:r w:rsidR="00562BE8">
          <w:rPr>
            <w:rFonts w:asciiTheme="minorHAnsi" w:eastAsiaTheme="minorEastAsia" w:hAnsiTheme="minorHAnsi" w:cstheme="minorBidi"/>
            <w:noProof/>
            <w:szCs w:val="22"/>
          </w:rPr>
          <w:tab/>
        </w:r>
        <w:r w:rsidR="00562BE8" w:rsidRPr="004622B5">
          <w:rPr>
            <w:rStyle w:val="Hyperlink"/>
            <w:noProof/>
          </w:rPr>
          <w:t>Purpose of Study</w:t>
        </w:r>
        <w:r w:rsidR="00562BE8">
          <w:rPr>
            <w:noProof/>
            <w:webHidden/>
          </w:rPr>
          <w:tab/>
        </w:r>
        <w:r w:rsidR="008C57E4">
          <w:rPr>
            <w:noProof/>
            <w:webHidden/>
          </w:rPr>
          <w:fldChar w:fldCharType="begin"/>
        </w:r>
        <w:r w:rsidR="00562BE8">
          <w:rPr>
            <w:noProof/>
            <w:webHidden/>
          </w:rPr>
          <w:instrText xml:space="preserve"> PAGEREF _Toc436029770 \h </w:instrText>
        </w:r>
        <w:r w:rsidR="008C57E4">
          <w:rPr>
            <w:noProof/>
            <w:webHidden/>
          </w:rPr>
        </w:r>
        <w:r w:rsidR="008C57E4">
          <w:rPr>
            <w:noProof/>
            <w:webHidden/>
          </w:rPr>
          <w:fldChar w:fldCharType="separate"/>
        </w:r>
        <w:r w:rsidR="00562BE8">
          <w:rPr>
            <w:noProof/>
            <w:webHidden/>
          </w:rPr>
          <w:t>1-1</w:t>
        </w:r>
        <w:r w:rsidR="008C57E4">
          <w:rPr>
            <w:noProof/>
            <w:webHidden/>
          </w:rPr>
          <w:fldChar w:fldCharType="end"/>
        </w:r>
      </w:hyperlink>
    </w:p>
    <w:p w:rsidR="00562BE8" w:rsidRDefault="00F60D1C">
      <w:pPr>
        <w:pStyle w:val="TOC2"/>
        <w:tabs>
          <w:tab w:val="left" w:pos="880"/>
          <w:tab w:val="right" w:leader="dot" w:pos="9350"/>
        </w:tabs>
        <w:rPr>
          <w:rFonts w:asciiTheme="minorHAnsi" w:eastAsiaTheme="minorEastAsia" w:hAnsiTheme="minorHAnsi" w:cstheme="minorBidi"/>
          <w:noProof/>
          <w:szCs w:val="22"/>
        </w:rPr>
      </w:pPr>
      <w:hyperlink w:anchor="_Toc436029771" w:history="1">
        <w:r w:rsidR="00562BE8" w:rsidRPr="004622B5">
          <w:rPr>
            <w:rStyle w:val="Hyperlink"/>
            <w:noProof/>
          </w:rPr>
          <w:t>1.2</w:t>
        </w:r>
        <w:r w:rsidR="00562BE8">
          <w:rPr>
            <w:rFonts w:asciiTheme="minorHAnsi" w:eastAsiaTheme="minorEastAsia" w:hAnsiTheme="minorHAnsi" w:cstheme="minorBidi"/>
            <w:noProof/>
            <w:szCs w:val="22"/>
          </w:rPr>
          <w:tab/>
        </w:r>
        <w:r w:rsidR="00562BE8" w:rsidRPr="004622B5">
          <w:rPr>
            <w:rStyle w:val="Hyperlink"/>
            <w:noProof/>
          </w:rPr>
          <w:t>Project Objectives</w:t>
        </w:r>
        <w:r w:rsidR="00562BE8">
          <w:rPr>
            <w:noProof/>
            <w:webHidden/>
          </w:rPr>
          <w:tab/>
        </w:r>
        <w:r w:rsidR="008C57E4">
          <w:rPr>
            <w:noProof/>
            <w:webHidden/>
          </w:rPr>
          <w:fldChar w:fldCharType="begin"/>
        </w:r>
        <w:r w:rsidR="00562BE8">
          <w:rPr>
            <w:noProof/>
            <w:webHidden/>
          </w:rPr>
          <w:instrText xml:space="preserve"> PAGEREF _Toc436029771 \h </w:instrText>
        </w:r>
        <w:r w:rsidR="008C57E4">
          <w:rPr>
            <w:noProof/>
            <w:webHidden/>
          </w:rPr>
        </w:r>
        <w:r w:rsidR="008C57E4">
          <w:rPr>
            <w:noProof/>
            <w:webHidden/>
          </w:rPr>
          <w:fldChar w:fldCharType="separate"/>
        </w:r>
        <w:r w:rsidR="00562BE8">
          <w:rPr>
            <w:noProof/>
            <w:webHidden/>
          </w:rPr>
          <w:t>1-1</w:t>
        </w:r>
        <w:r w:rsidR="008C57E4">
          <w:rPr>
            <w:noProof/>
            <w:webHidden/>
          </w:rPr>
          <w:fldChar w:fldCharType="end"/>
        </w:r>
      </w:hyperlink>
    </w:p>
    <w:p w:rsidR="00562BE8" w:rsidRDefault="00F60D1C">
      <w:pPr>
        <w:pStyle w:val="TOC1"/>
        <w:tabs>
          <w:tab w:val="left" w:pos="440"/>
        </w:tabs>
        <w:rPr>
          <w:rFonts w:asciiTheme="minorHAnsi" w:eastAsiaTheme="minorEastAsia" w:hAnsiTheme="minorHAnsi" w:cstheme="minorBidi"/>
          <w:b w:val="0"/>
          <w:sz w:val="22"/>
          <w:szCs w:val="22"/>
        </w:rPr>
      </w:pPr>
      <w:hyperlink w:anchor="_Toc436029772" w:history="1">
        <w:r w:rsidR="00562BE8" w:rsidRPr="004622B5">
          <w:rPr>
            <w:rStyle w:val="Hyperlink"/>
          </w:rPr>
          <w:t>2</w:t>
        </w:r>
        <w:r w:rsidR="00562BE8">
          <w:rPr>
            <w:rFonts w:asciiTheme="minorHAnsi" w:eastAsiaTheme="minorEastAsia" w:hAnsiTheme="minorHAnsi" w:cstheme="minorBidi"/>
            <w:b w:val="0"/>
            <w:sz w:val="22"/>
            <w:szCs w:val="22"/>
          </w:rPr>
          <w:tab/>
        </w:r>
        <w:r w:rsidR="00562BE8" w:rsidRPr="004622B5">
          <w:rPr>
            <w:rStyle w:val="Hyperlink"/>
          </w:rPr>
          <w:t>PROJECT ORGANIZATION AND RESPONSIBILITIES</w:t>
        </w:r>
        <w:r w:rsidR="00562BE8">
          <w:rPr>
            <w:webHidden/>
          </w:rPr>
          <w:tab/>
        </w:r>
        <w:r w:rsidR="008C57E4">
          <w:rPr>
            <w:webHidden/>
          </w:rPr>
          <w:fldChar w:fldCharType="begin"/>
        </w:r>
        <w:r w:rsidR="00562BE8">
          <w:rPr>
            <w:webHidden/>
          </w:rPr>
          <w:instrText xml:space="preserve"> PAGEREF _Toc436029772 \h </w:instrText>
        </w:r>
        <w:r w:rsidR="008C57E4">
          <w:rPr>
            <w:webHidden/>
          </w:rPr>
        </w:r>
        <w:r w:rsidR="008C57E4">
          <w:rPr>
            <w:webHidden/>
          </w:rPr>
          <w:fldChar w:fldCharType="separate"/>
        </w:r>
        <w:r w:rsidR="00562BE8">
          <w:rPr>
            <w:webHidden/>
          </w:rPr>
          <w:t>2-1</w:t>
        </w:r>
        <w:r w:rsidR="008C57E4">
          <w:rPr>
            <w:webHidden/>
          </w:rPr>
          <w:fldChar w:fldCharType="end"/>
        </w:r>
      </w:hyperlink>
    </w:p>
    <w:p w:rsidR="00562BE8" w:rsidRDefault="00F60D1C">
      <w:pPr>
        <w:pStyle w:val="TOC2"/>
        <w:tabs>
          <w:tab w:val="left" w:pos="880"/>
          <w:tab w:val="right" w:leader="dot" w:pos="9350"/>
        </w:tabs>
        <w:rPr>
          <w:rFonts w:asciiTheme="minorHAnsi" w:eastAsiaTheme="minorEastAsia" w:hAnsiTheme="minorHAnsi" w:cstheme="minorBidi"/>
          <w:noProof/>
          <w:szCs w:val="22"/>
        </w:rPr>
      </w:pPr>
      <w:hyperlink w:anchor="_Toc436029773" w:history="1">
        <w:r w:rsidR="00562BE8" w:rsidRPr="004622B5">
          <w:rPr>
            <w:rStyle w:val="Hyperlink"/>
            <w:noProof/>
          </w:rPr>
          <w:t>2.1</w:t>
        </w:r>
        <w:r w:rsidR="00562BE8">
          <w:rPr>
            <w:rFonts w:asciiTheme="minorHAnsi" w:eastAsiaTheme="minorEastAsia" w:hAnsiTheme="minorHAnsi" w:cstheme="minorBidi"/>
            <w:noProof/>
            <w:szCs w:val="22"/>
          </w:rPr>
          <w:tab/>
        </w:r>
        <w:r w:rsidR="00562BE8" w:rsidRPr="004622B5">
          <w:rPr>
            <w:rStyle w:val="Hyperlink"/>
            <w:noProof/>
          </w:rPr>
          <w:t>Responsibilities of Project Participants</w:t>
        </w:r>
        <w:r w:rsidR="00562BE8">
          <w:rPr>
            <w:noProof/>
            <w:webHidden/>
          </w:rPr>
          <w:tab/>
        </w:r>
        <w:r w:rsidR="008C57E4">
          <w:rPr>
            <w:noProof/>
            <w:webHidden/>
          </w:rPr>
          <w:fldChar w:fldCharType="begin"/>
        </w:r>
        <w:r w:rsidR="00562BE8">
          <w:rPr>
            <w:noProof/>
            <w:webHidden/>
          </w:rPr>
          <w:instrText xml:space="preserve"> PAGEREF _Toc436029773 \h </w:instrText>
        </w:r>
        <w:r w:rsidR="008C57E4">
          <w:rPr>
            <w:noProof/>
            <w:webHidden/>
          </w:rPr>
        </w:r>
        <w:r w:rsidR="008C57E4">
          <w:rPr>
            <w:noProof/>
            <w:webHidden/>
          </w:rPr>
          <w:fldChar w:fldCharType="separate"/>
        </w:r>
        <w:r w:rsidR="00562BE8">
          <w:rPr>
            <w:noProof/>
            <w:webHidden/>
          </w:rPr>
          <w:t>2-1</w:t>
        </w:r>
        <w:r w:rsidR="008C57E4">
          <w:rPr>
            <w:noProof/>
            <w:webHidden/>
          </w:rPr>
          <w:fldChar w:fldCharType="end"/>
        </w:r>
      </w:hyperlink>
    </w:p>
    <w:p w:rsidR="00562BE8" w:rsidRDefault="00F60D1C">
      <w:pPr>
        <w:pStyle w:val="TOC2"/>
        <w:tabs>
          <w:tab w:val="left" w:pos="880"/>
          <w:tab w:val="right" w:leader="dot" w:pos="9350"/>
        </w:tabs>
        <w:rPr>
          <w:rFonts w:asciiTheme="minorHAnsi" w:eastAsiaTheme="minorEastAsia" w:hAnsiTheme="minorHAnsi" w:cstheme="minorBidi"/>
          <w:noProof/>
          <w:szCs w:val="22"/>
        </w:rPr>
      </w:pPr>
      <w:hyperlink w:anchor="_Toc436029774" w:history="1">
        <w:r w:rsidR="00562BE8" w:rsidRPr="004622B5">
          <w:rPr>
            <w:rStyle w:val="Hyperlink"/>
            <w:noProof/>
          </w:rPr>
          <w:t>2.2</w:t>
        </w:r>
        <w:r w:rsidR="00562BE8">
          <w:rPr>
            <w:rFonts w:asciiTheme="minorHAnsi" w:eastAsiaTheme="minorEastAsia" w:hAnsiTheme="minorHAnsi" w:cstheme="minorBidi"/>
            <w:noProof/>
            <w:szCs w:val="22"/>
          </w:rPr>
          <w:tab/>
        </w:r>
        <w:r w:rsidR="00562BE8" w:rsidRPr="004622B5">
          <w:rPr>
            <w:rStyle w:val="Hyperlink"/>
            <w:noProof/>
          </w:rPr>
          <w:t>Project Organization Chart</w:t>
        </w:r>
        <w:r w:rsidR="00562BE8">
          <w:rPr>
            <w:noProof/>
            <w:webHidden/>
          </w:rPr>
          <w:tab/>
        </w:r>
        <w:r w:rsidR="008C57E4">
          <w:rPr>
            <w:noProof/>
            <w:webHidden/>
          </w:rPr>
          <w:fldChar w:fldCharType="begin"/>
        </w:r>
        <w:r w:rsidR="00562BE8">
          <w:rPr>
            <w:noProof/>
            <w:webHidden/>
          </w:rPr>
          <w:instrText xml:space="preserve"> PAGEREF _Toc436029774 \h </w:instrText>
        </w:r>
        <w:r w:rsidR="008C57E4">
          <w:rPr>
            <w:noProof/>
            <w:webHidden/>
          </w:rPr>
        </w:r>
        <w:r w:rsidR="008C57E4">
          <w:rPr>
            <w:noProof/>
            <w:webHidden/>
          </w:rPr>
          <w:fldChar w:fldCharType="separate"/>
        </w:r>
        <w:r w:rsidR="00562BE8">
          <w:rPr>
            <w:noProof/>
            <w:webHidden/>
          </w:rPr>
          <w:t>2-1</w:t>
        </w:r>
        <w:r w:rsidR="008C57E4">
          <w:rPr>
            <w:noProof/>
            <w:webHidden/>
          </w:rPr>
          <w:fldChar w:fldCharType="end"/>
        </w:r>
      </w:hyperlink>
    </w:p>
    <w:p w:rsidR="00562BE8" w:rsidRDefault="00F60D1C">
      <w:pPr>
        <w:pStyle w:val="TOC2"/>
        <w:tabs>
          <w:tab w:val="left" w:pos="880"/>
          <w:tab w:val="right" w:leader="dot" w:pos="9350"/>
        </w:tabs>
        <w:rPr>
          <w:rFonts w:asciiTheme="minorHAnsi" w:eastAsiaTheme="minorEastAsia" w:hAnsiTheme="minorHAnsi" w:cstheme="minorBidi"/>
          <w:noProof/>
          <w:szCs w:val="22"/>
        </w:rPr>
      </w:pPr>
      <w:hyperlink w:anchor="_Toc436029775" w:history="1">
        <w:r w:rsidR="00562BE8" w:rsidRPr="004622B5">
          <w:rPr>
            <w:rStyle w:val="Hyperlink"/>
            <w:noProof/>
          </w:rPr>
          <w:t>2.3</w:t>
        </w:r>
        <w:r w:rsidR="00562BE8">
          <w:rPr>
            <w:rFonts w:asciiTheme="minorHAnsi" w:eastAsiaTheme="minorEastAsia" w:hAnsiTheme="minorHAnsi" w:cstheme="minorBidi"/>
            <w:noProof/>
            <w:szCs w:val="22"/>
          </w:rPr>
          <w:tab/>
        </w:r>
        <w:r w:rsidR="00562BE8" w:rsidRPr="004622B5">
          <w:rPr>
            <w:rStyle w:val="Hyperlink"/>
            <w:noProof/>
          </w:rPr>
          <w:t>Project Schedule</w:t>
        </w:r>
        <w:r w:rsidR="00562BE8">
          <w:rPr>
            <w:noProof/>
            <w:webHidden/>
          </w:rPr>
          <w:tab/>
        </w:r>
        <w:r w:rsidR="008C57E4">
          <w:rPr>
            <w:noProof/>
            <w:webHidden/>
          </w:rPr>
          <w:fldChar w:fldCharType="begin"/>
        </w:r>
        <w:r w:rsidR="00562BE8">
          <w:rPr>
            <w:noProof/>
            <w:webHidden/>
          </w:rPr>
          <w:instrText xml:space="preserve"> PAGEREF _Toc436029775 \h </w:instrText>
        </w:r>
        <w:r w:rsidR="008C57E4">
          <w:rPr>
            <w:noProof/>
            <w:webHidden/>
          </w:rPr>
        </w:r>
        <w:r w:rsidR="008C57E4">
          <w:rPr>
            <w:noProof/>
            <w:webHidden/>
          </w:rPr>
          <w:fldChar w:fldCharType="separate"/>
        </w:r>
        <w:r w:rsidR="00562BE8">
          <w:rPr>
            <w:noProof/>
            <w:webHidden/>
          </w:rPr>
          <w:t>2-2</w:t>
        </w:r>
        <w:r w:rsidR="008C57E4">
          <w:rPr>
            <w:noProof/>
            <w:webHidden/>
          </w:rPr>
          <w:fldChar w:fldCharType="end"/>
        </w:r>
      </w:hyperlink>
    </w:p>
    <w:p w:rsidR="00562BE8" w:rsidRDefault="00F60D1C">
      <w:pPr>
        <w:pStyle w:val="TOC1"/>
        <w:tabs>
          <w:tab w:val="left" w:pos="440"/>
        </w:tabs>
        <w:rPr>
          <w:rFonts w:asciiTheme="minorHAnsi" w:eastAsiaTheme="minorEastAsia" w:hAnsiTheme="minorHAnsi" w:cstheme="minorBidi"/>
          <w:b w:val="0"/>
          <w:sz w:val="22"/>
          <w:szCs w:val="22"/>
        </w:rPr>
      </w:pPr>
      <w:hyperlink w:anchor="_Toc436029776" w:history="1">
        <w:r w:rsidR="00562BE8" w:rsidRPr="004622B5">
          <w:rPr>
            <w:rStyle w:val="Hyperlink"/>
          </w:rPr>
          <w:t>3</w:t>
        </w:r>
        <w:r w:rsidR="00562BE8">
          <w:rPr>
            <w:rFonts w:asciiTheme="minorHAnsi" w:eastAsiaTheme="minorEastAsia" w:hAnsiTheme="minorHAnsi" w:cstheme="minorBidi"/>
            <w:b w:val="0"/>
            <w:sz w:val="22"/>
            <w:szCs w:val="22"/>
          </w:rPr>
          <w:tab/>
        </w:r>
        <w:r w:rsidR="00562BE8" w:rsidRPr="004622B5">
          <w:rPr>
            <w:rStyle w:val="Hyperlink"/>
          </w:rPr>
          <w:t>SCIENTIFIC APPROACH</w:t>
        </w:r>
        <w:r w:rsidR="00562BE8">
          <w:rPr>
            <w:webHidden/>
          </w:rPr>
          <w:tab/>
        </w:r>
        <w:r w:rsidR="008C57E4">
          <w:rPr>
            <w:webHidden/>
          </w:rPr>
          <w:fldChar w:fldCharType="begin"/>
        </w:r>
        <w:r w:rsidR="00562BE8">
          <w:rPr>
            <w:webHidden/>
          </w:rPr>
          <w:instrText xml:space="preserve"> PAGEREF _Toc436029776 \h </w:instrText>
        </w:r>
        <w:r w:rsidR="008C57E4">
          <w:rPr>
            <w:webHidden/>
          </w:rPr>
        </w:r>
        <w:r w:rsidR="008C57E4">
          <w:rPr>
            <w:webHidden/>
          </w:rPr>
          <w:fldChar w:fldCharType="separate"/>
        </w:r>
        <w:r w:rsidR="00562BE8">
          <w:rPr>
            <w:webHidden/>
          </w:rPr>
          <w:t>3-1</w:t>
        </w:r>
        <w:r w:rsidR="008C57E4">
          <w:rPr>
            <w:webHidden/>
          </w:rPr>
          <w:fldChar w:fldCharType="end"/>
        </w:r>
      </w:hyperlink>
    </w:p>
    <w:p w:rsidR="00562BE8" w:rsidRDefault="00F60D1C">
      <w:pPr>
        <w:pStyle w:val="TOC2"/>
        <w:tabs>
          <w:tab w:val="left" w:pos="880"/>
          <w:tab w:val="right" w:leader="dot" w:pos="9350"/>
        </w:tabs>
        <w:rPr>
          <w:rFonts w:asciiTheme="minorHAnsi" w:eastAsiaTheme="minorEastAsia" w:hAnsiTheme="minorHAnsi" w:cstheme="minorBidi"/>
          <w:noProof/>
          <w:szCs w:val="22"/>
        </w:rPr>
      </w:pPr>
      <w:hyperlink w:anchor="_Toc436029777" w:history="1">
        <w:r w:rsidR="00562BE8" w:rsidRPr="004622B5">
          <w:rPr>
            <w:rStyle w:val="Hyperlink"/>
            <w:noProof/>
          </w:rPr>
          <w:t>3.1</w:t>
        </w:r>
        <w:r w:rsidR="00562BE8">
          <w:rPr>
            <w:rFonts w:asciiTheme="minorHAnsi" w:eastAsiaTheme="minorEastAsia" w:hAnsiTheme="minorHAnsi" w:cstheme="minorBidi"/>
            <w:noProof/>
            <w:szCs w:val="22"/>
          </w:rPr>
          <w:tab/>
        </w:r>
        <w:r w:rsidR="00562BE8" w:rsidRPr="004622B5">
          <w:rPr>
            <w:rStyle w:val="Hyperlink"/>
            <w:noProof/>
          </w:rPr>
          <w:t>Data Needed</w:t>
        </w:r>
        <w:r w:rsidR="00562BE8">
          <w:rPr>
            <w:noProof/>
            <w:webHidden/>
          </w:rPr>
          <w:tab/>
        </w:r>
        <w:r w:rsidR="008C57E4">
          <w:rPr>
            <w:noProof/>
            <w:webHidden/>
          </w:rPr>
          <w:fldChar w:fldCharType="begin"/>
        </w:r>
        <w:r w:rsidR="00562BE8">
          <w:rPr>
            <w:noProof/>
            <w:webHidden/>
          </w:rPr>
          <w:instrText xml:space="preserve"> PAGEREF _Toc436029777 \h </w:instrText>
        </w:r>
        <w:r w:rsidR="008C57E4">
          <w:rPr>
            <w:noProof/>
            <w:webHidden/>
          </w:rPr>
        </w:r>
        <w:r w:rsidR="008C57E4">
          <w:rPr>
            <w:noProof/>
            <w:webHidden/>
          </w:rPr>
          <w:fldChar w:fldCharType="separate"/>
        </w:r>
        <w:r w:rsidR="00562BE8">
          <w:rPr>
            <w:noProof/>
            <w:webHidden/>
          </w:rPr>
          <w:t>3-1</w:t>
        </w:r>
        <w:r w:rsidR="008C57E4">
          <w:rPr>
            <w:noProof/>
            <w:webHidden/>
          </w:rPr>
          <w:fldChar w:fldCharType="end"/>
        </w:r>
      </w:hyperlink>
    </w:p>
    <w:p w:rsidR="00562BE8" w:rsidRDefault="00F60D1C">
      <w:pPr>
        <w:pStyle w:val="TOC2"/>
        <w:tabs>
          <w:tab w:val="left" w:pos="880"/>
          <w:tab w:val="right" w:leader="dot" w:pos="9350"/>
        </w:tabs>
        <w:rPr>
          <w:rFonts w:asciiTheme="minorHAnsi" w:eastAsiaTheme="minorEastAsia" w:hAnsiTheme="minorHAnsi" w:cstheme="minorBidi"/>
          <w:noProof/>
          <w:szCs w:val="22"/>
        </w:rPr>
      </w:pPr>
      <w:hyperlink w:anchor="_Toc436029778" w:history="1">
        <w:r w:rsidR="00562BE8" w:rsidRPr="004622B5">
          <w:rPr>
            <w:rStyle w:val="Hyperlink"/>
            <w:noProof/>
          </w:rPr>
          <w:t>3.2</w:t>
        </w:r>
        <w:r w:rsidR="00562BE8">
          <w:rPr>
            <w:rFonts w:asciiTheme="minorHAnsi" w:eastAsiaTheme="minorEastAsia" w:hAnsiTheme="minorHAnsi" w:cstheme="minorBidi"/>
            <w:noProof/>
            <w:szCs w:val="22"/>
          </w:rPr>
          <w:tab/>
        </w:r>
        <w:r w:rsidR="00562BE8" w:rsidRPr="004622B5">
          <w:rPr>
            <w:rStyle w:val="Hyperlink"/>
            <w:noProof/>
          </w:rPr>
          <w:t>Sources of Data to be Used</w:t>
        </w:r>
        <w:r w:rsidR="00562BE8">
          <w:rPr>
            <w:noProof/>
            <w:webHidden/>
          </w:rPr>
          <w:tab/>
        </w:r>
        <w:r w:rsidR="008C57E4">
          <w:rPr>
            <w:noProof/>
            <w:webHidden/>
          </w:rPr>
          <w:fldChar w:fldCharType="begin"/>
        </w:r>
        <w:r w:rsidR="00562BE8">
          <w:rPr>
            <w:noProof/>
            <w:webHidden/>
          </w:rPr>
          <w:instrText xml:space="preserve"> PAGEREF _Toc436029778 \h </w:instrText>
        </w:r>
        <w:r w:rsidR="008C57E4">
          <w:rPr>
            <w:noProof/>
            <w:webHidden/>
          </w:rPr>
        </w:r>
        <w:r w:rsidR="008C57E4">
          <w:rPr>
            <w:noProof/>
            <w:webHidden/>
          </w:rPr>
          <w:fldChar w:fldCharType="separate"/>
        </w:r>
        <w:r w:rsidR="00562BE8">
          <w:rPr>
            <w:noProof/>
            <w:webHidden/>
          </w:rPr>
          <w:t>3-6</w:t>
        </w:r>
        <w:r w:rsidR="008C57E4">
          <w:rPr>
            <w:noProof/>
            <w:webHidden/>
          </w:rPr>
          <w:fldChar w:fldCharType="end"/>
        </w:r>
      </w:hyperlink>
    </w:p>
    <w:p w:rsidR="00562BE8" w:rsidRDefault="00F60D1C">
      <w:pPr>
        <w:pStyle w:val="TOC2"/>
        <w:tabs>
          <w:tab w:val="left" w:pos="880"/>
          <w:tab w:val="right" w:leader="dot" w:pos="9350"/>
        </w:tabs>
        <w:rPr>
          <w:rFonts w:asciiTheme="minorHAnsi" w:eastAsiaTheme="minorEastAsia" w:hAnsiTheme="minorHAnsi" w:cstheme="minorBidi"/>
          <w:noProof/>
          <w:szCs w:val="22"/>
        </w:rPr>
      </w:pPr>
      <w:hyperlink w:anchor="_Toc436029779" w:history="1">
        <w:r w:rsidR="00562BE8" w:rsidRPr="004622B5">
          <w:rPr>
            <w:rStyle w:val="Hyperlink"/>
            <w:noProof/>
          </w:rPr>
          <w:t>3.3</w:t>
        </w:r>
        <w:r w:rsidR="00562BE8">
          <w:rPr>
            <w:rFonts w:asciiTheme="minorHAnsi" w:eastAsiaTheme="minorEastAsia" w:hAnsiTheme="minorHAnsi" w:cstheme="minorBidi"/>
            <w:noProof/>
            <w:szCs w:val="22"/>
          </w:rPr>
          <w:tab/>
        </w:r>
        <w:r w:rsidR="00562BE8" w:rsidRPr="004622B5">
          <w:rPr>
            <w:rStyle w:val="Hyperlink"/>
            <w:noProof/>
          </w:rPr>
          <w:t>Industry Involvement</w:t>
        </w:r>
        <w:r w:rsidR="00562BE8">
          <w:rPr>
            <w:noProof/>
            <w:webHidden/>
          </w:rPr>
          <w:tab/>
        </w:r>
        <w:r w:rsidR="008C57E4">
          <w:rPr>
            <w:noProof/>
            <w:webHidden/>
          </w:rPr>
          <w:fldChar w:fldCharType="begin"/>
        </w:r>
        <w:r w:rsidR="00562BE8">
          <w:rPr>
            <w:noProof/>
            <w:webHidden/>
          </w:rPr>
          <w:instrText xml:space="preserve"> PAGEREF _Toc436029779 \h </w:instrText>
        </w:r>
        <w:r w:rsidR="008C57E4">
          <w:rPr>
            <w:noProof/>
            <w:webHidden/>
          </w:rPr>
        </w:r>
        <w:r w:rsidR="008C57E4">
          <w:rPr>
            <w:noProof/>
            <w:webHidden/>
          </w:rPr>
          <w:fldChar w:fldCharType="separate"/>
        </w:r>
        <w:r w:rsidR="00562BE8">
          <w:rPr>
            <w:noProof/>
            <w:webHidden/>
          </w:rPr>
          <w:t>3-13</w:t>
        </w:r>
        <w:r w:rsidR="008C57E4">
          <w:rPr>
            <w:noProof/>
            <w:webHidden/>
          </w:rPr>
          <w:fldChar w:fldCharType="end"/>
        </w:r>
      </w:hyperlink>
    </w:p>
    <w:p w:rsidR="00562BE8" w:rsidRDefault="00F60D1C">
      <w:pPr>
        <w:pStyle w:val="TOC2"/>
        <w:tabs>
          <w:tab w:val="left" w:pos="880"/>
          <w:tab w:val="right" w:leader="dot" w:pos="9350"/>
        </w:tabs>
        <w:rPr>
          <w:rFonts w:asciiTheme="minorHAnsi" w:eastAsiaTheme="minorEastAsia" w:hAnsiTheme="minorHAnsi" w:cstheme="minorBidi"/>
          <w:noProof/>
          <w:szCs w:val="22"/>
        </w:rPr>
      </w:pPr>
      <w:hyperlink w:anchor="_Toc436029780" w:history="1">
        <w:r w:rsidR="00562BE8" w:rsidRPr="004622B5">
          <w:rPr>
            <w:rStyle w:val="Hyperlink"/>
            <w:noProof/>
          </w:rPr>
          <w:t>3.4</w:t>
        </w:r>
        <w:r w:rsidR="00562BE8">
          <w:rPr>
            <w:rFonts w:asciiTheme="minorHAnsi" w:eastAsiaTheme="minorEastAsia" w:hAnsiTheme="minorHAnsi" w:cstheme="minorBidi"/>
            <w:noProof/>
            <w:szCs w:val="22"/>
          </w:rPr>
          <w:tab/>
        </w:r>
        <w:r w:rsidR="00562BE8" w:rsidRPr="004622B5">
          <w:rPr>
            <w:rStyle w:val="Hyperlink"/>
            <w:noProof/>
          </w:rPr>
          <w:t>Growth Factors</w:t>
        </w:r>
        <w:r w:rsidR="00562BE8">
          <w:rPr>
            <w:noProof/>
            <w:webHidden/>
          </w:rPr>
          <w:tab/>
        </w:r>
        <w:r w:rsidR="008C57E4">
          <w:rPr>
            <w:noProof/>
            <w:webHidden/>
          </w:rPr>
          <w:fldChar w:fldCharType="begin"/>
        </w:r>
        <w:r w:rsidR="00562BE8">
          <w:rPr>
            <w:noProof/>
            <w:webHidden/>
          </w:rPr>
          <w:instrText xml:space="preserve"> PAGEREF _Toc436029780 \h </w:instrText>
        </w:r>
        <w:r w:rsidR="008C57E4">
          <w:rPr>
            <w:noProof/>
            <w:webHidden/>
          </w:rPr>
        </w:r>
        <w:r w:rsidR="008C57E4">
          <w:rPr>
            <w:noProof/>
            <w:webHidden/>
          </w:rPr>
          <w:fldChar w:fldCharType="separate"/>
        </w:r>
        <w:r w:rsidR="00562BE8">
          <w:rPr>
            <w:noProof/>
            <w:webHidden/>
          </w:rPr>
          <w:t>3-13</w:t>
        </w:r>
        <w:r w:rsidR="008C57E4">
          <w:rPr>
            <w:noProof/>
            <w:webHidden/>
          </w:rPr>
          <w:fldChar w:fldCharType="end"/>
        </w:r>
      </w:hyperlink>
    </w:p>
    <w:p w:rsidR="00562BE8" w:rsidRDefault="00F60D1C">
      <w:pPr>
        <w:pStyle w:val="TOC1"/>
        <w:tabs>
          <w:tab w:val="left" w:pos="440"/>
        </w:tabs>
        <w:rPr>
          <w:rFonts w:asciiTheme="minorHAnsi" w:eastAsiaTheme="minorEastAsia" w:hAnsiTheme="minorHAnsi" w:cstheme="minorBidi"/>
          <w:b w:val="0"/>
          <w:sz w:val="22"/>
          <w:szCs w:val="22"/>
        </w:rPr>
      </w:pPr>
      <w:hyperlink w:anchor="_Toc436029781" w:history="1">
        <w:r w:rsidR="00562BE8" w:rsidRPr="004622B5">
          <w:rPr>
            <w:rStyle w:val="Hyperlink"/>
          </w:rPr>
          <w:t>4</w:t>
        </w:r>
        <w:r w:rsidR="00562BE8">
          <w:rPr>
            <w:rFonts w:asciiTheme="minorHAnsi" w:eastAsiaTheme="minorEastAsia" w:hAnsiTheme="minorHAnsi" w:cstheme="minorBidi"/>
            <w:b w:val="0"/>
            <w:sz w:val="22"/>
            <w:szCs w:val="22"/>
          </w:rPr>
          <w:tab/>
        </w:r>
        <w:r w:rsidR="00562BE8" w:rsidRPr="004622B5">
          <w:rPr>
            <w:rStyle w:val="Hyperlink"/>
          </w:rPr>
          <w:t>QUALITY METRICS</w:t>
        </w:r>
        <w:r w:rsidR="00562BE8">
          <w:rPr>
            <w:webHidden/>
          </w:rPr>
          <w:tab/>
        </w:r>
        <w:r w:rsidR="008C57E4">
          <w:rPr>
            <w:webHidden/>
          </w:rPr>
          <w:fldChar w:fldCharType="begin"/>
        </w:r>
        <w:r w:rsidR="00562BE8">
          <w:rPr>
            <w:webHidden/>
          </w:rPr>
          <w:instrText xml:space="preserve"> PAGEREF _Toc436029781 \h </w:instrText>
        </w:r>
        <w:r w:rsidR="008C57E4">
          <w:rPr>
            <w:webHidden/>
          </w:rPr>
        </w:r>
        <w:r w:rsidR="008C57E4">
          <w:rPr>
            <w:webHidden/>
          </w:rPr>
          <w:fldChar w:fldCharType="separate"/>
        </w:r>
        <w:r w:rsidR="00562BE8">
          <w:rPr>
            <w:webHidden/>
          </w:rPr>
          <w:t>4-1</w:t>
        </w:r>
        <w:r w:rsidR="008C57E4">
          <w:rPr>
            <w:webHidden/>
          </w:rPr>
          <w:fldChar w:fldCharType="end"/>
        </w:r>
      </w:hyperlink>
    </w:p>
    <w:p w:rsidR="00562BE8" w:rsidRDefault="00F60D1C">
      <w:pPr>
        <w:pStyle w:val="TOC2"/>
        <w:tabs>
          <w:tab w:val="left" w:pos="880"/>
          <w:tab w:val="right" w:leader="dot" w:pos="9350"/>
        </w:tabs>
        <w:rPr>
          <w:rFonts w:asciiTheme="minorHAnsi" w:eastAsiaTheme="minorEastAsia" w:hAnsiTheme="minorHAnsi" w:cstheme="minorBidi"/>
          <w:noProof/>
          <w:szCs w:val="22"/>
        </w:rPr>
      </w:pPr>
      <w:hyperlink w:anchor="_Toc436029782" w:history="1">
        <w:r w:rsidR="00562BE8" w:rsidRPr="004622B5">
          <w:rPr>
            <w:rStyle w:val="Hyperlink"/>
            <w:noProof/>
          </w:rPr>
          <w:t>4.1</w:t>
        </w:r>
        <w:r w:rsidR="00562BE8">
          <w:rPr>
            <w:rFonts w:asciiTheme="minorHAnsi" w:eastAsiaTheme="minorEastAsia" w:hAnsiTheme="minorHAnsi" w:cstheme="minorBidi"/>
            <w:noProof/>
            <w:szCs w:val="22"/>
          </w:rPr>
          <w:tab/>
        </w:r>
        <w:r w:rsidR="00562BE8" w:rsidRPr="004622B5">
          <w:rPr>
            <w:rStyle w:val="Hyperlink"/>
            <w:noProof/>
          </w:rPr>
          <w:t>Data</w:t>
        </w:r>
        <w:r w:rsidR="00562BE8">
          <w:rPr>
            <w:noProof/>
            <w:webHidden/>
          </w:rPr>
          <w:tab/>
        </w:r>
        <w:r w:rsidR="008C57E4">
          <w:rPr>
            <w:noProof/>
            <w:webHidden/>
          </w:rPr>
          <w:fldChar w:fldCharType="begin"/>
        </w:r>
        <w:r w:rsidR="00562BE8">
          <w:rPr>
            <w:noProof/>
            <w:webHidden/>
          </w:rPr>
          <w:instrText xml:space="preserve"> PAGEREF _Toc436029782 \h </w:instrText>
        </w:r>
        <w:r w:rsidR="008C57E4">
          <w:rPr>
            <w:noProof/>
            <w:webHidden/>
          </w:rPr>
        </w:r>
        <w:r w:rsidR="008C57E4">
          <w:rPr>
            <w:noProof/>
            <w:webHidden/>
          </w:rPr>
          <w:fldChar w:fldCharType="separate"/>
        </w:r>
        <w:r w:rsidR="00562BE8">
          <w:rPr>
            <w:noProof/>
            <w:webHidden/>
          </w:rPr>
          <w:t>4-1</w:t>
        </w:r>
        <w:r w:rsidR="008C57E4">
          <w:rPr>
            <w:noProof/>
            <w:webHidden/>
          </w:rPr>
          <w:fldChar w:fldCharType="end"/>
        </w:r>
      </w:hyperlink>
    </w:p>
    <w:p w:rsidR="00562BE8" w:rsidRDefault="00F60D1C">
      <w:pPr>
        <w:pStyle w:val="TOC2"/>
        <w:tabs>
          <w:tab w:val="left" w:pos="880"/>
          <w:tab w:val="right" w:leader="dot" w:pos="9350"/>
        </w:tabs>
        <w:rPr>
          <w:rFonts w:asciiTheme="minorHAnsi" w:eastAsiaTheme="minorEastAsia" w:hAnsiTheme="minorHAnsi" w:cstheme="minorBidi"/>
          <w:noProof/>
          <w:szCs w:val="22"/>
        </w:rPr>
      </w:pPr>
      <w:hyperlink w:anchor="_Toc436029783" w:history="1">
        <w:r w:rsidR="00562BE8" w:rsidRPr="004622B5">
          <w:rPr>
            <w:rStyle w:val="Hyperlink"/>
            <w:noProof/>
          </w:rPr>
          <w:t>4.2</w:t>
        </w:r>
        <w:r w:rsidR="00562BE8">
          <w:rPr>
            <w:rFonts w:asciiTheme="minorHAnsi" w:eastAsiaTheme="minorEastAsia" w:hAnsiTheme="minorHAnsi" w:cstheme="minorBidi"/>
            <w:noProof/>
            <w:szCs w:val="22"/>
          </w:rPr>
          <w:tab/>
        </w:r>
        <w:r w:rsidR="00562BE8" w:rsidRPr="004622B5">
          <w:rPr>
            <w:rStyle w:val="Hyperlink"/>
            <w:noProof/>
          </w:rPr>
          <w:t>Quality Control</w:t>
        </w:r>
        <w:r w:rsidR="00562BE8">
          <w:rPr>
            <w:noProof/>
            <w:webHidden/>
          </w:rPr>
          <w:tab/>
        </w:r>
        <w:r w:rsidR="008C57E4">
          <w:rPr>
            <w:noProof/>
            <w:webHidden/>
          </w:rPr>
          <w:fldChar w:fldCharType="begin"/>
        </w:r>
        <w:r w:rsidR="00562BE8">
          <w:rPr>
            <w:noProof/>
            <w:webHidden/>
          </w:rPr>
          <w:instrText xml:space="preserve"> PAGEREF _Toc436029783 \h </w:instrText>
        </w:r>
        <w:r w:rsidR="008C57E4">
          <w:rPr>
            <w:noProof/>
            <w:webHidden/>
          </w:rPr>
        </w:r>
        <w:r w:rsidR="008C57E4">
          <w:rPr>
            <w:noProof/>
            <w:webHidden/>
          </w:rPr>
          <w:fldChar w:fldCharType="separate"/>
        </w:r>
        <w:r w:rsidR="00562BE8">
          <w:rPr>
            <w:noProof/>
            <w:webHidden/>
          </w:rPr>
          <w:t>4-1</w:t>
        </w:r>
        <w:r w:rsidR="008C57E4">
          <w:rPr>
            <w:noProof/>
            <w:webHidden/>
          </w:rPr>
          <w:fldChar w:fldCharType="end"/>
        </w:r>
      </w:hyperlink>
    </w:p>
    <w:p w:rsidR="00562BE8" w:rsidRDefault="00F60D1C">
      <w:pPr>
        <w:pStyle w:val="TOC1"/>
        <w:tabs>
          <w:tab w:val="left" w:pos="440"/>
        </w:tabs>
        <w:rPr>
          <w:rFonts w:asciiTheme="minorHAnsi" w:eastAsiaTheme="minorEastAsia" w:hAnsiTheme="minorHAnsi" w:cstheme="minorBidi"/>
          <w:b w:val="0"/>
          <w:sz w:val="22"/>
          <w:szCs w:val="22"/>
        </w:rPr>
      </w:pPr>
      <w:hyperlink w:anchor="_Toc436029784" w:history="1">
        <w:r w:rsidR="00562BE8" w:rsidRPr="004622B5">
          <w:rPr>
            <w:rStyle w:val="Hyperlink"/>
          </w:rPr>
          <w:t>5</w:t>
        </w:r>
        <w:r w:rsidR="00562BE8">
          <w:rPr>
            <w:rFonts w:asciiTheme="minorHAnsi" w:eastAsiaTheme="minorEastAsia" w:hAnsiTheme="minorHAnsi" w:cstheme="minorBidi"/>
            <w:b w:val="0"/>
            <w:sz w:val="22"/>
            <w:szCs w:val="22"/>
          </w:rPr>
          <w:tab/>
        </w:r>
        <w:r w:rsidR="00562BE8" w:rsidRPr="004622B5">
          <w:rPr>
            <w:rStyle w:val="Hyperlink"/>
          </w:rPr>
          <w:t>DATA ANALYSIS, INTERPRETATION AND MANAGEMENT</w:t>
        </w:r>
        <w:r w:rsidR="00562BE8">
          <w:rPr>
            <w:webHidden/>
          </w:rPr>
          <w:tab/>
        </w:r>
        <w:r w:rsidR="008C57E4">
          <w:rPr>
            <w:webHidden/>
          </w:rPr>
          <w:fldChar w:fldCharType="begin"/>
        </w:r>
        <w:r w:rsidR="00562BE8">
          <w:rPr>
            <w:webHidden/>
          </w:rPr>
          <w:instrText xml:space="preserve"> PAGEREF _Toc436029784 \h </w:instrText>
        </w:r>
        <w:r w:rsidR="008C57E4">
          <w:rPr>
            <w:webHidden/>
          </w:rPr>
        </w:r>
        <w:r w:rsidR="008C57E4">
          <w:rPr>
            <w:webHidden/>
          </w:rPr>
          <w:fldChar w:fldCharType="separate"/>
        </w:r>
        <w:r w:rsidR="00562BE8">
          <w:rPr>
            <w:webHidden/>
          </w:rPr>
          <w:t>5-1</w:t>
        </w:r>
        <w:r w:rsidR="008C57E4">
          <w:rPr>
            <w:webHidden/>
          </w:rPr>
          <w:fldChar w:fldCharType="end"/>
        </w:r>
      </w:hyperlink>
    </w:p>
    <w:p w:rsidR="00562BE8" w:rsidRDefault="00F60D1C">
      <w:pPr>
        <w:pStyle w:val="TOC2"/>
        <w:tabs>
          <w:tab w:val="left" w:pos="880"/>
          <w:tab w:val="right" w:leader="dot" w:pos="9350"/>
        </w:tabs>
        <w:rPr>
          <w:rFonts w:asciiTheme="minorHAnsi" w:eastAsiaTheme="minorEastAsia" w:hAnsiTheme="minorHAnsi" w:cstheme="minorBidi"/>
          <w:noProof/>
          <w:szCs w:val="22"/>
        </w:rPr>
      </w:pPr>
      <w:hyperlink w:anchor="_Toc436029785" w:history="1">
        <w:r w:rsidR="00562BE8" w:rsidRPr="004622B5">
          <w:rPr>
            <w:rStyle w:val="Hyperlink"/>
            <w:noProof/>
          </w:rPr>
          <w:t>5.1</w:t>
        </w:r>
        <w:r w:rsidR="00562BE8">
          <w:rPr>
            <w:rFonts w:asciiTheme="minorHAnsi" w:eastAsiaTheme="minorEastAsia" w:hAnsiTheme="minorHAnsi" w:cstheme="minorBidi"/>
            <w:noProof/>
            <w:szCs w:val="22"/>
          </w:rPr>
          <w:tab/>
        </w:r>
        <w:r w:rsidR="00562BE8" w:rsidRPr="004622B5">
          <w:rPr>
            <w:rStyle w:val="Hyperlink"/>
            <w:noProof/>
          </w:rPr>
          <w:t>Data Reporting Requirements</w:t>
        </w:r>
        <w:r w:rsidR="00562BE8">
          <w:rPr>
            <w:noProof/>
            <w:webHidden/>
          </w:rPr>
          <w:tab/>
        </w:r>
        <w:r w:rsidR="008C57E4">
          <w:rPr>
            <w:noProof/>
            <w:webHidden/>
          </w:rPr>
          <w:fldChar w:fldCharType="begin"/>
        </w:r>
        <w:r w:rsidR="00562BE8">
          <w:rPr>
            <w:noProof/>
            <w:webHidden/>
          </w:rPr>
          <w:instrText xml:space="preserve"> PAGEREF _Toc436029785 \h </w:instrText>
        </w:r>
        <w:r w:rsidR="008C57E4">
          <w:rPr>
            <w:noProof/>
            <w:webHidden/>
          </w:rPr>
        </w:r>
        <w:r w:rsidR="008C57E4">
          <w:rPr>
            <w:noProof/>
            <w:webHidden/>
          </w:rPr>
          <w:fldChar w:fldCharType="separate"/>
        </w:r>
        <w:r w:rsidR="00562BE8">
          <w:rPr>
            <w:noProof/>
            <w:webHidden/>
          </w:rPr>
          <w:t>5-1</w:t>
        </w:r>
        <w:r w:rsidR="008C57E4">
          <w:rPr>
            <w:noProof/>
            <w:webHidden/>
          </w:rPr>
          <w:fldChar w:fldCharType="end"/>
        </w:r>
      </w:hyperlink>
    </w:p>
    <w:p w:rsidR="00562BE8" w:rsidRDefault="00F60D1C">
      <w:pPr>
        <w:pStyle w:val="TOC2"/>
        <w:tabs>
          <w:tab w:val="left" w:pos="880"/>
          <w:tab w:val="right" w:leader="dot" w:pos="9350"/>
        </w:tabs>
        <w:rPr>
          <w:rFonts w:asciiTheme="minorHAnsi" w:eastAsiaTheme="minorEastAsia" w:hAnsiTheme="minorHAnsi" w:cstheme="minorBidi"/>
          <w:noProof/>
          <w:szCs w:val="22"/>
        </w:rPr>
      </w:pPr>
      <w:hyperlink w:anchor="_Toc436029786" w:history="1">
        <w:r w:rsidR="00562BE8" w:rsidRPr="004622B5">
          <w:rPr>
            <w:rStyle w:val="Hyperlink"/>
            <w:noProof/>
          </w:rPr>
          <w:t>5.2</w:t>
        </w:r>
        <w:r w:rsidR="00562BE8">
          <w:rPr>
            <w:rFonts w:asciiTheme="minorHAnsi" w:eastAsiaTheme="minorEastAsia" w:hAnsiTheme="minorHAnsi" w:cstheme="minorBidi"/>
            <w:noProof/>
            <w:szCs w:val="22"/>
          </w:rPr>
          <w:tab/>
        </w:r>
        <w:r w:rsidR="00562BE8" w:rsidRPr="004622B5">
          <w:rPr>
            <w:rStyle w:val="Hyperlink"/>
            <w:noProof/>
          </w:rPr>
          <w:t>Data Management Procedures</w:t>
        </w:r>
        <w:r w:rsidR="00562BE8">
          <w:rPr>
            <w:noProof/>
            <w:webHidden/>
          </w:rPr>
          <w:tab/>
        </w:r>
        <w:r w:rsidR="008C57E4">
          <w:rPr>
            <w:noProof/>
            <w:webHidden/>
          </w:rPr>
          <w:fldChar w:fldCharType="begin"/>
        </w:r>
        <w:r w:rsidR="00562BE8">
          <w:rPr>
            <w:noProof/>
            <w:webHidden/>
          </w:rPr>
          <w:instrText xml:space="preserve"> PAGEREF _Toc436029786 \h </w:instrText>
        </w:r>
        <w:r w:rsidR="008C57E4">
          <w:rPr>
            <w:noProof/>
            <w:webHidden/>
          </w:rPr>
        </w:r>
        <w:r w:rsidR="008C57E4">
          <w:rPr>
            <w:noProof/>
            <w:webHidden/>
          </w:rPr>
          <w:fldChar w:fldCharType="separate"/>
        </w:r>
        <w:r w:rsidR="00562BE8">
          <w:rPr>
            <w:noProof/>
            <w:webHidden/>
          </w:rPr>
          <w:t>5-1</w:t>
        </w:r>
        <w:r w:rsidR="008C57E4">
          <w:rPr>
            <w:noProof/>
            <w:webHidden/>
          </w:rPr>
          <w:fldChar w:fldCharType="end"/>
        </w:r>
      </w:hyperlink>
    </w:p>
    <w:p w:rsidR="00562BE8" w:rsidRDefault="00F60D1C">
      <w:pPr>
        <w:pStyle w:val="TOC1"/>
        <w:tabs>
          <w:tab w:val="left" w:pos="440"/>
        </w:tabs>
        <w:rPr>
          <w:rFonts w:asciiTheme="minorHAnsi" w:eastAsiaTheme="minorEastAsia" w:hAnsiTheme="minorHAnsi" w:cstheme="minorBidi"/>
          <w:b w:val="0"/>
          <w:sz w:val="22"/>
          <w:szCs w:val="22"/>
        </w:rPr>
      </w:pPr>
      <w:hyperlink w:anchor="_Toc436029787" w:history="1">
        <w:r w:rsidR="00562BE8" w:rsidRPr="004622B5">
          <w:rPr>
            <w:rStyle w:val="Hyperlink"/>
          </w:rPr>
          <w:t>6</w:t>
        </w:r>
        <w:r w:rsidR="00562BE8">
          <w:rPr>
            <w:rFonts w:asciiTheme="minorHAnsi" w:eastAsiaTheme="minorEastAsia" w:hAnsiTheme="minorHAnsi" w:cstheme="minorBidi"/>
            <w:b w:val="0"/>
            <w:sz w:val="22"/>
            <w:szCs w:val="22"/>
          </w:rPr>
          <w:tab/>
        </w:r>
        <w:r w:rsidR="00562BE8" w:rsidRPr="004622B5">
          <w:rPr>
            <w:rStyle w:val="Hyperlink"/>
          </w:rPr>
          <w:t>DATA REPORTING</w:t>
        </w:r>
        <w:r w:rsidR="00562BE8">
          <w:rPr>
            <w:webHidden/>
          </w:rPr>
          <w:tab/>
        </w:r>
        <w:r w:rsidR="008C57E4">
          <w:rPr>
            <w:webHidden/>
          </w:rPr>
          <w:fldChar w:fldCharType="begin"/>
        </w:r>
        <w:r w:rsidR="00562BE8">
          <w:rPr>
            <w:webHidden/>
          </w:rPr>
          <w:instrText xml:space="preserve"> PAGEREF _Toc436029787 \h </w:instrText>
        </w:r>
        <w:r w:rsidR="008C57E4">
          <w:rPr>
            <w:webHidden/>
          </w:rPr>
        </w:r>
        <w:r w:rsidR="008C57E4">
          <w:rPr>
            <w:webHidden/>
          </w:rPr>
          <w:fldChar w:fldCharType="separate"/>
        </w:r>
        <w:r w:rsidR="00562BE8">
          <w:rPr>
            <w:webHidden/>
          </w:rPr>
          <w:t>6-1</w:t>
        </w:r>
        <w:r w:rsidR="008C57E4">
          <w:rPr>
            <w:webHidden/>
          </w:rPr>
          <w:fldChar w:fldCharType="end"/>
        </w:r>
      </w:hyperlink>
    </w:p>
    <w:p w:rsidR="00562BE8" w:rsidRDefault="00F60D1C">
      <w:pPr>
        <w:pStyle w:val="TOC2"/>
        <w:tabs>
          <w:tab w:val="left" w:pos="880"/>
          <w:tab w:val="right" w:leader="dot" w:pos="9350"/>
        </w:tabs>
        <w:rPr>
          <w:rFonts w:asciiTheme="minorHAnsi" w:eastAsiaTheme="minorEastAsia" w:hAnsiTheme="minorHAnsi" w:cstheme="minorBidi"/>
          <w:noProof/>
          <w:szCs w:val="22"/>
        </w:rPr>
      </w:pPr>
      <w:hyperlink w:anchor="_Toc436029788" w:history="1">
        <w:r w:rsidR="00562BE8" w:rsidRPr="004622B5">
          <w:rPr>
            <w:rStyle w:val="Hyperlink"/>
            <w:noProof/>
          </w:rPr>
          <w:t>6.1</w:t>
        </w:r>
        <w:r w:rsidR="00562BE8">
          <w:rPr>
            <w:rFonts w:asciiTheme="minorHAnsi" w:eastAsiaTheme="minorEastAsia" w:hAnsiTheme="minorHAnsi" w:cstheme="minorBidi"/>
            <w:noProof/>
            <w:szCs w:val="22"/>
          </w:rPr>
          <w:tab/>
        </w:r>
        <w:r w:rsidR="00562BE8" w:rsidRPr="004622B5">
          <w:rPr>
            <w:rStyle w:val="Hyperlink"/>
            <w:noProof/>
          </w:rPr>
          <w:t>Project Deliverables</w:t>
        </w:r>
        <w:r w:rsidR="00562BE8">
          <w:rPr>
            <w:noProof/>
            <w:webHidden/>
          </w:rPr>
          <w:tab/>
        </w:r>
        <w:r w:rsidR="008C57E4">
          <w:rPr>
            <w:noProof/>
            <w:webHidden/>
          </w:rPr>
          <w:fldChar w:fldCharType="begin"/>
        </w:r>
        <w:r w:rsidR="00562BE8">
          <w:rPr>
            <w:noProof/>
            <w:webHidden/>
          </w:rPr>
          <w:instrText xml:space="preserve"> PAGEREF _Toc436029788 \h </w:instrText>
        </w:r>
        <w:r w:rsidR="008C57E4">
          <w:rPr>
            <w:noProof/>
            <w:webHidden/>
          </w:rPr>
        </w:r>
        <w:r w:rsidR="008C57E4">
          <w:rPr>
            <w:noProof/>
            <w:webHidden/>
          </w:rPr>
          <w:fldChar w:fldCharType="separate"/>
        </w:r>
        <w:r w:rsidR="00562BE8">
          <w:rPr>
            <w:noProof/>
            <w:webHidden/>
          </w:rPr>
          <w:t>6-1</w:t>
        </w:r>
        <w:r w:rsidR="008C57E4">
          <w:rPr>
            <w:noProof/>
            <w:webHidden/>
          </w:rPr>
          <w:fldChar w:fldCharType="end"/>
        </w:r>
      </w:hyperlink>
    </w:p>
    <w:p w:rsidR="00CF4D77" w:rsidRDefault="008C57E4" w:rsidP="00CF4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2"/>
        </w:rPr>
      </w:pPr>
      <w:r>
        <w:rPr>
          <w:rFonts w:cs="Arial"/>
          <w:b/>
          <w:bCs/>
          <w:szCs w:val="22"/>
        </w:rPr>
        <w:fldChar w:fldCharType="end"/>
      </w:r>
    </w:p>
    <w:p w:rsidR="00CF4D77" w:rsidRDefault="00CF4D77" w:rsidP="00CF4D77">
      <w:pPr>
        <w:pStyle w:val="Heading1"/>
        <w:numPr>
          <w:ilvl w:val="0"/>
          <w:numId w:val="0"/>
        </w:numPr>
        <w:ind w:left="432" w:hanging="432"/>
      </w:pPr>
      <w:bookmarkStart w:id="2" w:name="_Toc436029765"/>
      <w:r>
        <w:t>LIST OF FIGURES</w:t>
      </w:r>
      <w:bookmarkEnd w:id="2"/>
    </w:p>
    <w:p w:rsidR="00562BE8" w:rsidRDefault="008C57E4">
      <w:pPr>
        <w:pStyle w:val="TableofFigures"/>
        <w:tabs>
          <w:tab w:val="right" w:leader="dot" w:pos="9350"/>
        </w:tabs>
        <w:rPr>
          <w:rFonts w:asciiTheme="minorHAnsi" w:eastAsiaTheme="minorEastAsia" w:hAnsiTheme="minorHAnsi" w:cstheme="minorBidi"/>
          <w:noProof/>
          <w:szCs w:val="22"/>
        </w:rPr>
      </w:pPr>
      <w:r>
        <w:rPr>
          <w:rFonts w:cs="Arial"/>
          <w:b/>
          <w:bCs/>
          <w:szCs w:val="22"/>
        </w:rPr>
        <w:fldChar w:fldCharType="begin"/>
      </w:r>
      <w:r w:rsidR="00CF4D77">
        <w:rPr>
          <w:rFonts w:cs="Arial"/>
          <w:b/>
          <w:bCs/>
          <w:szCs w:val="22"/>
        </w:rPr>
        <w:instrText xml:space="preserve"> TOC \h \z \c "Figure" </w:instrText>
      </w:r>
      <w:r>
        <w:rPr>
          <w:rFonts w:cs="Arial"/>
          <w:b/>
          <w:bCs/>
          <w:szCs w:val="22"/>
        </w:rPr>
        <w:fldChar w:fldCharType="separate"/>
      </w:r>
      <w:hyperlink w:anchor="_Toc436029789" w:history="1">
        <w:r w:rsidR="00562BE8" w:rsidRPr="00BE5DEC">
          <w:rPr>
            <w:rStyle w:val="Hyperlink"/>
            <w:noProof/>
          </w:rPr>
          <w:t>Figure 1</w:t>
        </w:r>
        <w:r w:rsidR="00562BE8" w:rsidRPr="00BE5DEC">
          <w:rPr>
            <w:rStyle w:val="Hyperlink"/>
            <w:noProof/>
          </w:rPr>
          <w:noBreakHyphen/>
          <w:t xml:space="preserve">1: </w:t>
        </w:r>
        <w:r w:rsidR="00562BE8" w:rsidRPr="00BE5DEC">
          <w:rPr>
            <w:rStyle w:val="Hyperlink"/>
            <w:rFonts w:cs="Arial"/>
            <w:noProof/>
          </w:rPr>
          <w:t>Locations of Permitted and Completed Wells in the Eagle Ford Shale Play</w:t>
        </w:r>
        <w:r w:rsidR="00562BE8">
          <w:rPr>
            <w:noProof/>
            <w:webHidden/>
          </w:rPr>
          <w:tab/>
        </w:r>
        <w:r>
          <w:rPr>
            <w:noProof/>
            <w:webHidden/>
          </w:rPr>
          <w:fldChar w:fldCharType="begin"/>
        </w:r>
        <w:r w:rsidR="00562BE8">
          <w:rPr>
            <w:noProof/>
            <w:webHidden/>
          </w:rPr>
          <w:instrText xml:space="preserve"> PAGEREF _Toc436029789 \h </w:instrText>
        </w:r>
        <w:r>
          <w:rPr>
            <w:noProof/>
            <w:webHidden/>
          </w:rPr>
        </w:r>
        <w:r>
          <w:rPr>
            <w:noProof/>
            <w:webHidden/>
          </w:rPr>
          <w:fldChar w:fldCharType="separate"/>
        </w:r>
        <w:r w:rsidR="00562BE8">
          <w:rPr>
            <w:noProof/>
            <w:webHidden/>
          </w:rPr>
          <w:t>1-3</w:t>
        </w:r>
        <w:r>
          <w:rPr>
            <w:noProof/>
            <w:webHidden/>
          </w:rPr>
          <w:fldChar w:fldCharType="end"/>
        </w:r>
      </w:hyperlink>
    </w:p>
    <w:p w:rsidR="00562BE8" w:rsidRDefault="00F60D1C">
      <w:pPr>
        <w:pStyle w:val="TableofFigures"/>
        <w:tabs>
          <w:tab w:val="right" w:leader="dot" w:pos="9350"/>
        </w:tabs>
        <w:rPr>
          <w:rFonts w:asciiTheme="minorHAnsi" w:eastAsiaTheme="minorEastAsia" w:hAnsiTheme="minorHAnsi" w:cstheme="minorBidi"/>
          <w:noProof/>
          <w:szCs w:val="22"/>
        </w:rPr>
      </w:pPr>
      <w:hyperlink w:anchor="_Toc436029790" w:history="1">
        <w:r w:rsidR="00562BE8" w:rsidRPr="00BE5DEC">
          <w:rPr>
            <w:rStyle w:val="Hyperlink"/>
            <w:noProof/>
          </w:rPr>
          <w:t>Figure 3</w:t>
        </w:r>
        <w:r w:rsidR="00562BE8" w:rsidRPr="00BE5DEC">
          <w:rPr>
            <w:rStyle w:val="Hyperlink"/>
            <w:noProof/>
          </w:rPr>
          <w:noBreakHyphen/>
          <w:t>1: Monthly Price for Eagle Ford Crude Oil and Condensate from Plains Marketing and Natural Gas from EIA, April 2009-September 2015</w:t>
        </w:r>
        <w:r w:rsidR="00562BE8">
          <w:rPr>
            <w:noProof/>
            <w:webHidden/>
          </w:rPr>
          <w:tab/>
        </w:r>
        <w:r w:rsidR="008C57E4">
          <w:rPr>
            <w:noProof/>
            <w:webHidden/>
          </w:rPr>
          <w:fldChar w:fldCharType="begin"/>
        </w:r>
        <w:r w:rsidR="00562BE8">
          <w:rPr>
            <w:noProof/>
            <w:webHidden/>
          </w:rPr>
          <w:instrText xml:space="preserve"> PAGEREF _Toc436029790 \h </w:instrText>
        </w:r>
        <w:r w:rsidR="008C57E4">
          <w:rPr>
            <w:noProof/>
            <w:webHidden/>
          </w:rPr>
        </w:r>
        <w:r w:rsidR="008C57E4">
          <w:rPr>
            <w:noProof/>
            <w:webHidden/>
          </w:rPr>
          <w:fldChar w:fldCharType="separate"/>
        </w:r>
        <w:r w:rsidR="00562BE8">
          <w:rPr>
            <w:noProof/>
            <w:webHidden/>
          </w:rPr>
          <w:t>3-15</w:t>
        </w:r>
        <w:r w:rsidR="008C57E4">
          <w:rPr>
            <w:noProof/>
            <w:webHidden/>
          </w:rPr>
          <w:fldChar w:fldCharType="end"/>
        </w:r>
      </w:hyperlink>
    </w:p>
    <w:p w:rsidR="00562BE8" w:rsidRDefault="00F60D1C">
      <w:pPr>
        <w:pStyle w:val="TableofFigures"/>
        <w:tabs>
          <w:tab w:val="right" w:leader="dot" w:pos="9350"/>
        </w:tabs>
        <w:rPr>
          <w:rFonts w:asciiTheme="minorHAnsi" w:eastAsiaTheme="minorEastAsia" w:hAnsiTheme="minorHAnsi" w:cstheme="minorBidi"/>
          <w:noProof/>
          <w:szCs w:val="22"/>
        </w:rPr>
      </w:pPr>
      <w:hyperlink w:anchor="_Toc436029791" w:history="1">
        <w:r w:rsidR="00562BE8" w:rsidRPr="00BE5DEC">
          <w:rPr>
            <w:rStyle w:val="Hyperlink"/>
            <w:noProof/>
          </w:rPr>
          <w:t>Figure 3</w:t>
        </w:r>
        <w:r w:rsidR="00562BE8" w:rsidRPr="00BE5DEC">
          <w:rPr>
            <w:rStyle w:val="Hyperlink"/>
            <w:noProof/>
          </w:rPr>
          <w:noBreakHyphen/>
          <w:t>2: Horizontal Trajectory Rig Counts by Week in the Eagle Ford, 2010-November, 2015</w:t>
        </w:r>
        <w:r w:rsidR="00562BE8">
          <w:rPr>
            <w:noProof/>
            <w:webHidden/>
          </w:rPr>
          <w:tab/>
        </w:r>
        <w:r w:rsidR="008C57E4">
          <w:rPr>
            <w:noProof/>
            <w:webHidden/>
          </w:rPr>
          <w:fldChar w:fldCharType="begin"/>
        </w:r>
        <w:r w:rsidR="00562BE8">
          <w:rPr>
            <w:noProof/>
            <w:webHidden/>
          </w:rPr>
          <w:instrText xml:space="preserve"> PAGEREF _Toc436029791 \h </w:instrText>
        </w:r>
        <w:r w:rsidR="008C57E4">
          <w:rPr>
            <w:noProof/>
            <w:webHidden/>
          </w:rPr>
        </w:r>
        <w:r w:rsidR="008C57E4">
          <w:rPr>
            <w:noProof/>
            <w:webHidden/>
          </w:rPr>
          <w:fldChar w:fldCharType="separate"/>
        </w:r>
        <w:r w:rsidR="00562BE8">
          <w:rPr>
            <w:noProof/>
            <w:webHidden/>
          </w:rPr>
          <w:t>3-15</w:t>
        </w:r>
        <w:r w:rsidR="008C57E4">
          <w:rPr>
            <w:noProof/>
            <w:webHidden/>
          </w:rPr>
          <w:fldChar w:fldCharType="end"/>
        </w:r>
      </w:hyperlink>
    </w:p>
    <w:p w:rsidR="00CF4D77" w:rsidRDefault="008C57E4" w:rsidP="00562B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2"/>
        </w:rPr>
      </w:pPr>
      <w:r>
        <w:rPr>
          <w:rFonts w:cs="Arial"/>
          <w:b/>
          <w:bCs/>
          <w:szCs w:val="22"/>
        </w:rPr>
        <w:fldChar w:fldCharType="end"/>
      </w:r>
    </w:p>
    <w:p w:rsidR="00CF4D77" w:rsidRDefault="00CF4D77" w:rsidP="00CF4D77">
      <w:pPr>
        <w:pStyle w:val="Heading1"/>
        <w:numPr>
          <w:ilvl w:val="0"/>
          <w:numId w:val="0"/>
        </w:numPr>
        <w:ind w:left="432" w:hanging="432"/>
      </w:pPr>
      <w:bookmarkStart w:id="3" w:name="_Toc436029766"/>
      <w:r>
        <w:t>LIST OF TABLES</w:t>
      </w:r>
      <w:bookmarkEnd w:id="3"/>
    </w:p>
    <w:p w:rsidR="00562BE8" w:rsidRDefault="008C57E4">
      <w:pPr>
        <w:pStyle w:val="TableofFigures"/>
        <w:tabs>
          <w:tab w:val="right" w:leader="dot" w:pos="9350"/>
        </w:tabs>
        <w:rPr>
          <w:rFonts w:asciiTheme="minorHAnsi" w:eastAsiaTheme="minorEastAsia" w:hAnsiTheme="minorHAnsi" w:cstheme="minorBidi"/>
          <w:noProof/>
          <w:szCs w:val="22"/>
        </w:rPr>
      </w:pPr>
      <w:r>
        <w:rPr>
          <w:rFonts w:cs="Arial"/>
          <w:b/>
          <w:bCs/>
          <w:szCs w:val="22"/>
        </w:rPr>
        <w:fldChar w:fldCharType="begin"/>
      </w:r>
      <w:r w:rsidR="00CF4D77">
        <w:rPr>
          <w:rFonts w:cs="Arial"/>
          <w:b/>
          <w:bCs/>
          <w:szCs w:val="22"/>
        </w:rPr>
        <w:instrText xml:space="preserve"> TOC \h \z \c "Table" </w:instrText>
      </w:r>
      <w:r>
        <w:rPr>
          <w:rFonts w:cs="Arial"/>
          <w:b/>
          <w:bCs/>
          <w:szCs w:val="22"/>
        </w:rPr>
        <w:fldChar w:fldCharType="separate"/>
      </w:r>
      <w:hyperlink w:anchor="_Toc436029792" w:history="1">
        <w:r w:rsidR="00562BE8" w:rsidRPr="00836A34">
          <w:rPr>
            <w:rStyle w:val="Hyperlink"/>
            <w:noProof/>
          </w:rPr>
          <w:t>Table 2</w:t>
        </w:r>
        <w:r w:rsidR="00562BE8" w:rsidRPr="00836A34">
          <w:rPr>
            <w:rStyle w:val="Hyperlink"/>
            <w:noProof/>
          </w:rPr>
          <w:noBreakHyphen/>
          <w:t>1: AACOG’s Project Team Participants and Their Responsibilities</w:t>
        </w:r>
        <w:r w:rsidR="00562BE8">
          <w:rPr>
            <w:noProof/>
            <w:webHidden/>
          </w:rPr>
          <w:tab/>
        </w:r>
        <w:r>
          <w:rPr>
            <w:noProof/>
            <w:webHidden/>
          </w:rPr>
          <w:fldChar w:fldCharType="begin"/>
        </w:r>
        <w:r w:rsidR="00562BE8">
          <w:rPr>
            <w:noProof/>
            <w:webHidden/>
          </w:rPr>
          <w:instrText xml:space="preserve"> PAGEREF _Toc436029792 \h </w:instrText>
        </w:r>
        <w:r>
          <w:rPr>
            <w:noProof/>
            <w:webHidden/>
          </w:rPr>
        </w:r>
        <w:r>
          <w:rPr>
            <w:noProof/>
            <w:webHidden/>
          </w:rPr>
          <w:fldChar w:fldCharType="separate"/>
        </w:r>
        <w:r w:rsidR="00562BE8">
          <w:rPr>
            <w:noProof/>
            <w:webHidden/>
          </w:rPr>
          <w:t>2-1</w:t>
        </w:r>
        <w:r>
          <w:rPr>
            <w:noProof/>
            <w:webHidden/>
          </w:rPr>
          <w:fldChar w:fldCharType="end"/>
        </w:r>
      </w:hyperlink>
    </w:p>
    <w:p w:rsidR="00562BE8" w:rsidRDefault="00F60D1C">
      <w:pPr>
        <w:pStyle w:val="TableofFigures"/>
        <w:tabs>
          <w:tab w:val="right" w:leader="dot" w:pos="9350"/>
        </w:tabs>
        <w:rPr>
          <w:rFonts w:asciiTheme="minorHAnsi" w:eastAsiaTheme="minorEastAsia" w:hAnsiTheme="minorHAnsi" w:cstheme="minorBidi"/>
          <w:noProof/>
          <w:szCs w:val="22"/>
        </w:rPr>
      </w:pPr>
      <w:hyperlink w:anchor="_Toc436029793" w:history="1">
        <w:r w:rsidR="00562BE8" w:rsidRPr="00836A34">
          <w:rPr>
            <w:rStyle w:val="Hyperlink"/>
            <w:noProof/>
          </w:rPr>
          <w:t>Table 2</w:t>
        </w:r>
        <w:r w:rsidR="00562BE8" w:rsidRPr="00836A34">
          <w:rPr>
            <w:rStyle w:val="Hyperlink"/>
            <w:noProof/>
          </w:rPr>
          <w:noBreakHyphen/>
          <w:t>2: Summary of Project Schedule and Milestones</w:t>
        </w:r>
        <w:r w:rsidR="00562BE8">
          <w:rPr>
            <w:noProof/>
            <w:webHidden/>
          </w:rPr>
          <w:tab/>
        </w:r>
        <w:r w:rsidR="008C57E4">
          <w:rPr>
            <w:noProof/>
            <w:webHidden/>
          </w:rPr>
          <w:fldChar w:fldCharType="begin"/>
        </w:r>
        <w:r w:rsidR="00562BE8">
          <w:rPr>
            <w:noProof/>
            <w:webHidden/>
          </w:rPr>
          <w:instrText xml:space="preserve"> PAGEREF _Toc436029793 \h </w:instrText>
        </w:r>
        <w:r w:rsidR="008C57E4">
          <w:rPr>
            <w:noProof/>
            <w:webHidden/>
          </w:rPr>
        </w:r>
        <w:r w:rsidR="008C57E4">
          <w:rPr>
            <w:noProof/>
            <w:webHidden/>
          </w:rPr>
          <w:fldChar w:fldCharType="separate"/>
        </w:r>
        <w:r w:rsidR="00562BE8">
          <w:rPr>
            <w:noProof/>
            <w:webHidden/>
          </w:rPr>
          <w:t>2-2</w:t>
        </w:r>
        <w:r w:rsidR="008C57E4">
          <w:rPr>
            <w:noProof/>
            <w:webHidden/>
          </w:rPr>
          <w:fldChar w:fldCharType="end"/>
        </w:r>
      </w:hyperlink>
    </w:p>
    <w:p w:rsidR="00562BE8" w:rsidRDefault="00F60D1C">
      <w:pPr>
        <w:pStyle w:val="TableofFigures"/>
        <w:tabs>
          <w:tab w:val="right" w:leader="dot" w:pos="9350"/>
        </w:tabs>
        <w:rPr>
          <w:rFonts w:asciiTheme="minorHAnsi" w:eastAsiaTheme="minorEastAsia" w:hAnsiTheme="minorHAnsi" w:cstheme="minorBidi"/>
          <w:noProof/>
          <w:szCs w:val="22"/>
        </w:rPr>
      </w:pPr>
      <w:hyperlink w:anchor="_Toc436029794" w:history="1">
        <w:r w:rsidR="00562BE8" w:rsidRPr="00836A34">
          <w:rPr>
            <w:rStyle w:val="Hyperlink"/>
            <w:noProof/>
          </w:rPr>
          <w:t>Table 3</w:t>
        </w:r>
        <w:r w:rsidR="00562BE8" w:rsidRPr="00836A34">
          <w:rPr>
            <w:rStyle w:val="Hyperlink"/>
            <w:noProof/>
          </w:rPr>
          <w:noBreakHyphen/>
          <w:t>1: Emission Sources by Activity Phase</w:t>
        </w:r>
        <w:r w:rsidR="00562BE8">
          <w:rPr>
            <w:noProof/>
            <w:webHidden/>
          </w:rPr>
          <w:tab/>
        </w:r>
        <w:r w:rsidR="008C57E4">
          <w:rPr>
            <w:noProof/>
            <w:webHidden/>
          </w:rPr>
          <w:fldChar w:fldCharType="begin"/>
        </w:r>
        <w:r w:rsidR="00562BE8">
          <w:rPr>
            <w:noProof/>
            <w:webHidden/>
          </w:rPr>
          <w:instrText xml:space="preserve"> PAGEREF _Toc436029794 \h </w:instrText>
        </w:r>
        <w:r w:rsidR="008C57E4">
          <w:rPr>
            <w:noProof/>
            <w:webHidden/>
          </w:rPr>
        </w:r>
        <w:r w:rsidR="008C57E4">
          <w:rPr>
            <w:noProof/>
            <w:webHidden/>
          </w:rPr>
          <w:fldChar w:fldCharType="separate"/>
        </w:r>
        <w:r w:rsidR="00562BE8">
          <w:rPr>
            <w:noProof/>
            <w:webHidden/>
          </w:rPr>
          <w:t>3-3</w:t>
        </w:r>
        <w:r w:rsidR="008C57E4">
          <w:rPr>
            <w:noProof/>
            <w:webHidden/>
          </w:rPr>
          <w:fldChar w:fldCharType="end"/>
        </w:r>
      </w:hyperlink>
    </w:p>
    <w:p w:rsidR="00562BE8" w:rsidRDefault="00F60D1C">
      <w:pPr>
        <w:pStyle w:val="TableofFigures"/>
        <w:tabs>
          <w:tab w:val="right" w:leader="dot" w:pos="9350"/>
        </w:tabs>
        <w:rPr>
          <w:rFonts w:asciiTheme="minorHAnsi" w:eastAsiaTheme="minorEastAsia" w:hAnsiTheme="minorHAnsi" w:cstheme="minorBidi"/>
          <w:noProof/>
          <w:szCs w:val="22"/>
        </w:rPr>
      </w:pPr>
      <w:hyperlink w:anchor="_Toc436029795" w:history="1">
        <w:r w:rsidR="00562BE8" w:rsidRPr="00836A34">
          <w:rPr>
            <w:rStyle w:val="Hyperlink"/>
            <w:noProof/>
          </w:rPr>
          <w:t>Table 3</w:t>
        </w:r>
        <w:r w:rsidR="00562BE8" w:rsidRPr="00836A34">
          <w:rPr>
            <w:rStyle w:val="Hyperlink"/>
            <w:noProof/>
          </w:rPr>
          <w:noBreakHyphen/>
          <w:t>2: SCC by Emission Source</w:t>
        </w:r>
        <w:r w:rsidR="00562BE8">
          <w:rPr>
            <w:noProof/>
            <w:webHidden/>
          </w:rPr>
          <w:tab/>
        </w:r>
        <w:r w:rsidR="008C57E4">
          <w:rPr>
            <w:noProof/>
            <w:webHidden/>
          </w:rPr>
          <w:fldChar w:fldCharType="begin"/>
        </w:r>
        <w:r w:rsidR="00562BE8">
          <w:rPr>
            <w:noProof/>
            <w:webHidden/>
          </w:rPr>
          <w:instrText xml:space="preserve"> PAGEREF _Toc436029795 \h </w:instrText>
        </w:r>
        <w:r w:rsidR="008C57E4">
          <w:rPr>
            <w:noProof/>
            <w:webHidden/>
          </w:rPr>
        </w:r>
        <w:r w:rsidR="008C57E4">
          <w:rPr>
            <w:noProof/>
            <w:webHidden/>
          </w:rPr>
          <w:fldChar w:fldCharType="separate"/>
        </w:r>
        <w:r w:rsidR="00562BE8">
          <w:rPr>
            <w:noProof/>
            <w:webHidden/>
          </w:rPr>
          <w:t>3-4</w:t>
        </w:r>
        <w:r w:rsidR="008C57E4">
          <w:rPr>
            <w:noProof/>
            <w:webHidden/>
          </w:rPr>
          <w:fldChar w:fldCharType="end"/>
        </w:r>
      </w:hyperlink>
    </w:p>
    <w:p w:rsidR="00562BE8" w:rsidRDefault="00F60D1C">
      <w:pPr>
        <w:pStyle w:val="TableofFigures"/>
        <w:tabs>
          <w:tab w:val="right" w:leader="dot" w:pos="9350"/>
        </w:tabs>
        <w:rPr>
          <w:rFonts w:asciiTheme="minorHAnsi" w:eastAsiaTheme="minorEastAsia" w:hAnsiTheme="minorHAnsi" w:cstheme="minorBidi"/>
          <w:noProof/>
          <w:szCs w:val="22"/>
        </w:rPr>
      </w:pPr>
      <w:hyperlink w:anchor="_Toc436029796" w:history="1">
        <w:r w:rsidR="00562BE8" w:rsidRPr="00836A34">
          <w:rPr>
            <w:rStyle w:val="Hyperlink"/>
            <w:noProof/>
          </w:rPr>
          <w:t>Table 3</w:t>
        </w:r>
        <w:r w:rsidR="00562BE8" w:rsidRPr="00836A34">
          <w:rPr>
            <w:rStyle w:val="Hyperlink"/>
            <w:noProof/>
          </w:rPr>
          <w:noBreakHyphen/>
          <w:t>3: Data Sources by Phase and Source Category</w:t>
        </w:r>
        <w:r w:rsidR="00562BE8">
          <w:rPr>
            <w:noProof/>
            <w:webHidden/>
          </w:rPr>
          <w:tab/>
        </w:r>
        <w:r w:rsidR="008C57E4">
          <w:rPr>
            <w:noProof/>
            <w:webHidden/>
          </w:rPr>
          <w:fldChar w:fldCharType="begin"/>
        </w:r>
        <w:r w:rsidR="00562BE8">
          <w:rPr>
            <w:noProof/>
            <w:webHidden/>
          </w:rPr>
          <w:instrText xml:space="preserve"> PAGEREF _Toc436029796 \h </w:instrText>
        </w:r>
        <w:r w:rsidR="008C57E4">
          <w:rPr>
            <w:noProof/>
            <w:webHidden/>
          </w:rPr>
        </w:r>
        <w:r w:rsidR="008C57E4">
          <w:rPr>
            <w:noProof/>
            <w:webHidden/>
          </w:rPr>
          <w:fldChar w:fldCharType="separate"/>
        </w:r>
        <w:r w:rsidR="00562BE8">
          <w:rPr>
            <w:noProof/>
            <w:webHidden/>
          </w:rPr>
          <w:t>3-7</w:t>
        </w:r>
        <w:r w:rsidR="008C57E4">
          <w:rPr>
            <w:noProof/>
            <w:webHidden/>
          </w:rPr>
          <w:fldChar w:fldCharType="end"/>
        </w:r>
      </w:hyperlink>
    </w:p>
    <w:p w:rsidR="00CF4D77" w:rsidRDefault="008C57E4" w:rsidP="00CF4D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2"/>
        </w:rPr>
      </w:pPr>
      <w:r>
        <w:rPr>
          <w:rFonts w:cs="Arial"/>
          <w:b/>
          <w:bCs/>
          <w:szCs w:val="22"/>
        </w:rPr>
        <w:fldChar w:fldCharType="end"/>
      </w:r>
    </w:p>
    <w:p w:rsidR="0002557E" w:rsidRPr="009A5821" w:rsidRDefault="0002557E" w:rsidP="008338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bCs/>
          <w:szCs w:val="22"/>
        </w:rPr>
        <w:sectPr w:rsidR="0002557E" w:rsidRPr="009A5821" w:rsidSect="00445E28">
          <w:footerReference w:type="default" r:id="rId8"/>
          <w:endnotePr>
            <w:numFmt w:val="decimal"/>
          </w:endnotePr>
          <w:pgSz w:w="12240" w:h="15840"/>
          <w:pgMar w:top="1440" w:right="1440" w:bottom="1440" w:left="1440" w:header="360" w:footer="360" w:gutter="0"/>
          <w:pgNumType w:fmt="lowerRoman" w:start="1"/>
          <w:cols w:space="720"/>
          <w:docGrid w:linePitch="360"/>
        </w:sectPr>
      </w:pPr>
    </w:p>
    <w:p w:rsidR="00842FA3" w:rsidRDefault="00842FA3" w:rsidP="00842FA3">
      <w:pPr>
        <w:pStyle w:val="Heading1"/>
        <w:numPr>
          <w:ilvl w:val="0"/>
          <w:numId w:val="0"/>
        </w:numPr>
        <w:ind w:left="432" w:hanging="432"/>
        <w:jc w:val="center"/>
      </w:pPr>
      <w:bookmarkStart w:id="4" w:name="_Toc436029767"/>
      <w:bookmarkStart w:id="5" w:name="_Toc255120962"/>
      <w:r>
        <w:lastRenderedPageBreak/>
        <w:t>APPROVAL SHEET</w:t>
      </w:r>
      <w:bookmarkEnd w:id="4"/>
    </w:p>
    <w:p w:rsidR="00842FA3" w:rsidRDefault="005C5DDE" w:rsidP="00842FA3">
      <w:pPr>
        <w:jc w:val="center"/>
      </w:pPr>
      <w:r w:rsidRPr="005C5DDE">
        <w:t>This document is a Quality Assurance Project Plan</w:t>
      </w:r>
      <w:r>
        <w:t xml:space="preserve"> (QAPP)</w:t>
      </w:r>
      <w:r w:rsidRPr="005C5DDE">
        <w:t xml:space="preserve"> for the </w:t>
      </w:r>
      <w:r>
        <w:t>Oil and Gas Emission Inventory</w:t>
      </w:r>
      <w:r w:rsidR="00842FA3" w:rsidRPr="00842FA3">
        <w:t xml:space="preserve"> </w:t>
      </w:r>
      <w:r>
        <w:t xml:space="preserve">of the </w:t>
      </w:r>
      <w:r w:rsidR="00842FA3" w:rsidRPr="00842FA3">
        <w:t>Eagle Ford Shale</w:t>
      </w:r>
      <w:r>
        <w:t>.</w:t>
      </w:r>
    </w:p>
    <w:p w:rsidR="00842FA3" w:rsidRDefault="00842FA3" w:rsidP="00842FA3"/>
    <w:p w:rsidR="00842FA3" w:rsidRDefault="00842FA3" w:rsidP="00842FA3"/>
    <w:p w:rsidR="008579DA" w:rsidRDefault="008579DA" w:rsidP="00842FA3"/>
    <w:p w:rsidR="00842FA3" w:rsidRDefault="008579DA" w:rsidP="00842FA3">
      <w:r>
        <w:t>____________________________________________</w:t>
      </w:r>
      <w:r w:rsidR="002003AA">
        <w:t>_</w:t>
      </w:r>
      <w:r>
        <w:t>_</w:t>
      </w:r>
      <w:r w:rsidR="002003AA">
        <w:t>__</w:t>
      </w:r>
      <w:r>
        <w:t>____</w:t>
      </w:r>
      <w:r>
        <w:tab/>
      </w:r>
      <w:r w:rsidR="002003AA">
        <w:tab/>
      </w:r>
      <w:r>
        <w:t>______________</w:t>
      </w:r>
    </w:p>
    <w:p w:rsidR="00842FA3" w:rsidRDefault="00842FA3" w:rsidP="00842FA3">
      <w:r>
        <w:t>Steven Smeltzer</w:t>
      </w:r>
      <w:r w:rsidR="008579DA">
        <w:tab/>
      </w:r>
      <w:r w:rsidR="008579DA">
        <w:tab/>
      </w:r>
      <w:r w:rsidR="008579DA">
        <w:tab/>
      </w:r>
      <w:r w:rsidR="008579DA">
        <w:tab/>
      </w:r>
      <w:r w:rsidR="008579DA">
        <w:tab/>
      </w:r>
      <w:r w:rsidR="008579DA">
        <w:tab/>
      </w:r>
      <w:r w:rsidR="008579DA">
        <w:tab/>
      </w:r>
      <w:r w:rsidR="002003AA">
        <w:tab/>
      </w:r>
      <w:r w:rsidR="008579DA">
        <w:t>Date</w:t>
      </w:r>
    </w:p>
    <w:p w:rsidR="00842FA3" w:rsidRDefault="00842FA3" w:rsidP="00842FA3">
      <w:r>
        <w:t>Project Manager, AACOG</w:t>
      </w:r>
    </w:p>
    <w:p w:rsidR="00842FA3" w:rsidRDefault="00842FA3" w:rsidP="00842FA3"/>
    <w:p w:rsidR="008579DA" w:rsidRDefault="008579DA" w:rsidP="00842FA3"/>
    <w:p w:rsidR="00842FA3" w:rsidRDefault="00842FA3" w:rsidP="00842FA3"/>
    <w:p w:rsidR="008579DA" w:rsidRDefault="008579DA" w:rsidP="008579DA">
      <w:r>
        <w:t>_____________________________________________</w:t>
      </w:r>
      <w:r w:rsidR="002003AA">
        <w:t>___</w:t>
      </w:r>
      <w:r>
        <w:t>____</w:t>
      </w:r>
      <w:r>
        <w:tab/>
      </w:r>
      <w:r w:rsidR="002003AA">
        <w:tab/>
      </w:r>
      <w:r>
        <w:t>______________</w:t>
      </w:r>
    </w:p>
    <w:p w:rsidR="00842FA3" w:rsidRDefault="008579DA" w:rsidP="00842FA3">
      <w:r>
        <w:t>Brenda Williams</w:t>
      </w:r>
      <w:r>
        <w:tab/>
      </w:r>
      <w:r>
        <w:tab/>
      </w:r>
      <w:r>
        <w:tab/>
      </w:r>
      <w:r>
        <w:tab/>
      </w:r>
      <w:r>
        <w:tab/>
      </w:r>
      <w:r>
        <w:tab/>
      </w:r>
      <w:r>
        <w:tab/>
      </w:r>
      <w:r w:rsidR="002003AA">
        <w:tab/>
      </w:r>
      <w:r w:rsidR="00842FA3">
        <w:t>Date</w:t>
      </w:r>
    </w:p>
    <w:p w:rsidR="0061056D" w:rsidRDefault="00842FA3">
      <w:r>
        <w:t xml:space="preserve">QA/QC </w:t>
      </w:r>
      <w:r w:rsidR="00E00464">
        <w:t>Director</w:t>
      </w:r>
      <w:r>
        <w:t>, AACOG</w:t>
      </w:r>
    </w:p>
    <w:p w:rsidR="00304E58" w:rsidRDefault="00304E58" w:rsidP="00304E58"/>
    <w:p w:rsidR="00304E58" w:rsidRDefault="00304E58" w:rsidP="00304E58"/>
    <w:p w:rsidR="00304E58" w:rsidRDefault="00304E58" w:rsidP="00304E58">
      <w:r>
        <w:t>_____________________________________________</w:t>
      </w:r>
      <w:r w:rsidR="002003AA">
        <w:t>___</w:t>
      </w:r>
      <w:r>
        <w:t>____</w:t>
      </w:r>
      <w:r>
        <w:tab/>
      </w:r>
      <w:r w:rsidR="002003AA">
        <w:tab/>
      </w:r>
      <w:r>
        <w:t>______________</w:t>
      </w:r>
    </w:p>
    <w:p w:rsidR="00304E58" w:rsidRDefault="00304E58" w:rsidP="00304E58">
      <w:r>
        <w:t>Parviz Nazem</w:t>
      </w:r>
      <w:r>
        <w:tab/>
      </w:r>
      <w:r>
        <w:tab/>
      </w:r>
      <w:r>
        <w:tab/>
      </w:r>
      <w:r>
        <w:tab/>
      </w:r>
      <w:r>
        <w:tab/>
      </w:r>
      <w:r>
        <w:tab/>
      </w:r>
      <w:r>
        <w:tab/>
      </w:r>
      <w:r>
        <w:tab/>
      </w:r>
      <w:r w:rsidR="002003AA">
        <w:tab/>
      </w:r>
      <w:r>
        <w:t>Date</w:t>
      </w:r>
    </w:p>
    <w:p w:rsidR="00304E58" w:rsidRDefault="00304E58" w:rsidP="00304E58">
      <w:r>
        <w:rPr>
          <w:rFonts w:cs="Arial"/>
          <w:szCs w:val="22"/>
        </w:rPr>
        <w:t>Environmental Modeler</w:t>
      </w:r>
      <w:r>
        <w:t>, AACOG</w:t>
      </w:r>
    </w:p>
    <w:p w:rsidR="00304E58" w:rsidRDefault="00304E58" w:rsidP="00304E58"/>
    <w:p w:rsidR="00304E58" w:rsidRDefault="00304E58" w:rsidP="00304E58"/>
    <w:p w:rsidR="00304E58" w:rsidRDefault="00304E58" w:rsidP="00304E58"/>
    <w:p w:rsidR="00304E58" w:rsidRDefault="00304E58" w:rsidP="00304E58">
      <w:r>
        <w:t>_______________________________________</w:t>
      </w:r>
      <w:r w:rsidR="002003AA">
        <w:t>___</w:t>
      </w:r>
      <w:r>
        <w:t>__________</w:t>
      </w:r>
      <w:r>
        <w:tab/>
      </w:r>
      <w:r w:rsidR="002003AA">
        <w:tab/>
      </w:r>
      <w:r>
        <w:t>______________</w:t>
      </w:r>
    </w:p>
    <w:p w:rsidR="00304E58" w:rsidRDefault="00304E58" w:rsidP="00304E58">
      <w:r>
        <w:t>Maricela Diaz-Wells</w:t>
      </w:r>
      <w:r>
        <w:tab/>
      </w:r>
      <w:r>
        <w:tab/>
      </w:r>
      <w:r>
        <w:tab/>
      </w:r>
      <w:r>
        <w:tab/>
      </w:r>
      <w:r>
        <w:tab/>
      </w:r>
      <w:r>
        <w:tab/>
      </w:r>
      <w:r>
        <w:tab/>
      </w:r>
      <w:r w:rsidR="002003AA">
        <w:tab/>
      </w:r>
      <w:r>
        <w:t>Date</w:t>
      </w:r>
    </w:p>
    <w:p w:rsidR="008579DA" w:rsidRDefault="00304E58">
      <w:pPr>
        <w:pStyle w:val="Heading1"/>
        <w:numPr>
          <w:ilvl w:val="0"/>
          <w:numId w:val="0"/>
        </w:numPr>
      </w:pPr>
      <w:r w:rsidRPr="00A37483">
        <w:rPr>
          <w:rFonts w:cs="Arial"/>
        </w:rPr>
        <w:t>Natural Resources</w:t>
      </w:r>
      <w:r>
        <w:rPr>
          <w:rFonts w:cs="Arial"/>
        </w:rPr>
        <w:t xml:space="preserve"> Specialist</w:t>
      </w:r>
      <w:r>
        <w:t>, AACOG</w:t>
      </w:r>
    </w:p>
    <w:p w:rsidR="00842FA3" w:rsidRPr="00842FA3" w:rsidRDefault="008579DA" w:rsidP="008579DA">
      <w:pPr>
        <w:pStyle w:val="Heading1"/>
        <w:numPr>
          <w:ilvl w:val="0"/>
          <w:numId w:val="0"/>
        </w:numPr>
        <w:ind w:left="432" w:hanging="432"/>
        <w:jc w:val="center"/>
      </w:pPr>
      <w:r>
        <w:br w:type="page"/>
      </w:r>
      <w:bookmarkStart w:id="6" w:name="_Toc436029768"/>
      <w:r>
        <w:lastRenderedPageBreak/>
        <w:t>DISTRIBUTION LIST</w:t>
      </w:r>
      <w:bookmarkEnd w:id="6"/>
    </w:p>
    <w:p w:rsidR="00842FA3" w:rsidRDefault="00842FA3" w:rsidP="00842FA3"/>
    <w:p w:rsidR="00842FA3" w:rsidRDefault="00842FA3" w:rsidP="00842FA3"/>
    <w:p w:rsidR="00842FA3" w:rsidRDefault="00842FA3" w:rsidP="00842FA3">
      <w:r>
        <w:t>Steven Smeltzer</w:t>
      </w:r>
      <w:r>
        <w:tab/>
        <w:t>AACOG</w:t>
      </w:r>
      <w:r>
        <w:tab/>
        <w:t>ssmeltzer@aacog.com</w:t>
      </w:r>
      <w:r>
        <w:tab/>
      </w:r>
      <w:r>
        <w:tab/>
        <w:t>(210) 362-5266</w:t>
      </w:r>
    </w:p>
    <w:p w:rsidR="00842FA3" w:rsidRDefault="00842FA3" w:rsidP="00842FA3">
      <w:r>
        <w:t>Brenda Williams</w:t>
      </w:r>
      <w:r w:rsidRPr="00842FA3">
        <w:t xml:space="preserve"> </w:t>
      </w:r>
      <w:r>
        <w:tab/>
        <w:t>AACOG</w:t>
      </w:r>
      <w:r>
        <w:tab/>
        <w:t>bwilliams@aacog.com</w:t>
      </w:r>
      <w:r>
        <w:tab/>
      </w:r>
      <w:r>
        <w:tab/>
        <w:t>(210) 362-5246</w:t>
      </w:r>
    </w:p>
    <w:p w:rsidR="00842FA3" w:rsidRDefault="00842FA3" w:rsidP="00842FA3">
      <w:r>
        <w:t>Parviz Nazem</w:t>
      </w:r>
      <w:r w:rsidRPr="00842FA3">
        <w:t xml:space="preserve"> </w:t>
      </w:r>
      <w:r>
        <w:tab/>
      </w:r>
      <w:r>
        <w:tab/>
        <w:t>AACOG</w:t>
      </w:r>
      <w:r>
        <w:tab/>
        <w:t>pnazem@aacog.com</w:t>
      </w:r>
      <w:r>
        <w:tab/>
      </w:r>
      <w:r>
        <w:tab/>
      </w:r>
      <w:r>
        <w:tab/>
        <w:t>(210) 362-5</w:t>
      </w:r>
      <w:r w:rsidR="005C5DDE">
        <w:t>317</w:t>
      </w:r>
    </w:p>
    <w:p w:rsidR="00304E58" w:rsidRDefault="00624533" w:rsidP="00304E58">
      <w:r>
        <w:t xml:space="preserve">Maricela Diaz-Wells </w:t>
      </w:r>
      <w:r>
        <w:tab/>
        <w:t>AACOG</w:t>
      </w:r>
      <w:r w:rsidR="00304E58">
        <w:tab/>
      </w:r>
      <w:r w:rsidR="00DB3359">
        <w:t>mdiaz-w</w:t>
      </w:r>
      <w:r w:rsidR="00304E58">
        <w:t>ells</w:t>
      </w:r>
      <w:r w:rsidR="00304E58" w:rsidRPr="00304E58">
        <w:t>@aacog.com</w:t>
      </w:r>
      <w:r w:rsidR="00304E58">
        <w:tab/>
      </w:r>
      <w:r w:rsidR="00304E58">
        <w:tab/>
        <w:t>(210) 362-5225</w:t>
      </w:r>
    </w:p>
    <w:p w:rsidR="00304E58" w:rsidRDefault="00624533" w:rsidP="00304E58">
      <w:r>
        <w:t xml:space="preserve">Lisy Velazquez </w:t>
      </w:r>
      <w:r>
        <w:tab/>
        <w:t>AACOG</w:t>
      </w:r>
      <w:r w:rsidR="00304E58">
        <w:t xml:space="preserve"> </w:t>
      </w:r>
      <w:r w:rsidR="00304E58">
        <w:tab/>
      </w:r>
      <w:r w:rsidR="00304E58" w:rsidRPr="00304E58">
        <w:t>livelazquez@aacog.com</w:t>
      </w:r>
      <w:r w:rsidR="00304E58">
        <w:tab/>
      </w:r>
      <w:r w:rsidR="00304E58">
        <w:tab/>
        <w:t>(210) 362-5215</w:t>
      </w:r>
    </w:p>
    <w:p w:rsidR="00624533" w:rsidRDefault="00624533" w:rsidP="00624533"/>
    <w:p w:rsidR="00842FA3" w:rsidRDefault="00842FA3" w:rsidP="00842FA3">
      <w:r w:rsidRPr="00842FA3">
        <w:t>Leigh Ann Brunson</w:t>
      </w:r>
      <w:r>
        <w:tab/>
        <w:t>TCEQ</w:t>
      </w:r>
      <w:r>
        <w:tab/>
      </w:r>
      <w:r>
        <w:tab/>
      </w:r>
      <w:r w:rsidRPr="00842FA3">
        <w:t>leigh_ann.brunson@tceq.texas.gov</w:t>
      </w:r>
      <w:r>
        <w:tab/>
      </w:r>
      <w:r w:rsidRPr="00842FA3">
        <w:t>(512) 239-1903</w:t>
      </w:r>
    </w:p>
    <w:p w:rsidR="0061056D" w:rsidRDefault="00842FA3">
      <w:r w:rsidRPr="00842FA3">
        <w:t>Bright Dornblaser</w:t>
      </w:r>
      <w:r>
        <w:tab/>
        <w:t>TCEQ</w:t>
      </w:r>
      <w:r>
        <w:tab/>
      </w:r>
      <w:r>
        <w:tab/>
      </w:r>
      <w:r w:rsidRPr="00842FA3">
        <w:t>bright.dornblaser@tceq.texas.gov</w:t>
      </w:r>
      <w:r>
        <w:tab/>
      </w:r>
      <w:r w:rsidRPr="00842FA3">
        <w:t>(512) 239-1978</w:t>
      </w:r>
    </w:p>
    <w:p w:rsidR="0061056D" w:rsidRDefault="00A55463">
      <w:r>
        <w:t>During the course of the project, any revision to the QAPP will be circulated to everyone on th</w:t>
      </w:r>
      <w:r w:rsidR="00C3512D">
        <w:t>e</w:t>
      </w:r>
      <w:r>
        <w:t xml:space="preserve"> distribution list.</w:t>
      </w:r>
      <w:r w:rsidR="00917ECE" w:rsidRPr="00917ECE">
        <w:rPr>
          <w:szCs w:val="24"/>
        </w:rPr>
        <w:t xml:space="preserve"> </w:t>
      </w:r>
      <w:r w:rsidR="00917ECE">
        <w:rPr>
          <w:szCs w:val="24"/>
        </w:rPr>
        <w:t xml:space="preserve"> </w:t>
      </w:r>
      <w:r w:rsidR="00917ECE" w:rsidRPr="00624432">
        <w:rPr>
          <w:szCs w:val="24"/>
        </w:rPr>
        <w:t>Paper copies need not be provided to individuals if equivalent electronic information systems can be used.</w:t>
      </w:r>
    </w:p>
    <w:p w:rsidR="008579DA" w:rsidRDefault="008579DA" w:rsidP="00842FA3">
      <w:pPr>
        <w:pStyle w:val="Heading1"/>
        <w:numPr>
          <w:ilvl w:val="0"/>
          <w:numId w:val="0"/>
        </w:numPr>
        <w:ind w:left="432"/>
        <w:sectPr w:rsidR="008579DA" w:rsidSect="00445E28">
          <w:pgSz w:w="12240" w:h="15840" w:code="1"/>
          <w:pgMar w:top="1440" w:right="1440" w:bottom="1440" w:left="1440" w:header="720" w:footer="720" w:gutter="0"/>
          <w:pgNumType w:fmt="lowerRoman"/>
          <w:cols w:space="720"/>
          <w:docGrid w:linePitch="360"/>
        </w:sectPr>
      </w:pPr>
    </w:p>
    <w:p w:rsidR="00224CA6" w:rsidRPr="008579DA" w:rsidRDefault="00224CA6" w:rsidP="008579DA">
      <w:pPr>
        <w:pStyle w:val="Heading1"/>
      </w:pPr>
      <w:bookmarkStart w:id="7" w:name="_Toc436029769"/>
      <w:r w:rsidRPr="008579DA">
        <w:t xml:space="preserve">PROJECT </w:t>
      </w:r>
      <w:r w:rsidR="00EE2898" w:rsidRPr="008579DA">
        <w:t>DESCRIPTION AND O</w:t>
      </w:r>
      <w:r w:rsidRPr="008579DA">
        <w:t>BJECTIVES</w:t>
      </w:r>
      <w:bookmarkEnd w:id="5"/>
      <w:bookmarkEnd w:id="7"/>
    </w:p>
    <w:p w:rsidR="00005E63" w:rsidRDefault="00005E63" w:rsidP="00005E63"/>
    <w:p w:rsidR="00A320A0" w:rsidRDefault="00A320A0" w:rsidP="00005E63">
      <w:pPr>
        <w:rPr>
          <w:u w:val="single"/>
        </w:rPr>
      </w:pPr>
      <w:r>
        <w:t>AACOG</w:t>
      </w:r>
      <w:r w:rsidRPr="004E3918">
        <w:t xml:space="preserve"> </w:t>
      </w:r>
      <w:r>
        <w:t>has</w:t>
      </w:r>
      <w:r w:rsidRPr="004E3918">
        <w:t xml:space="preserve"> prepare</w:t>
      </w:r>
      <w:r>
        <w:t>d</w:t>
      </w:r>
      <w:r w:rsidRPr="004E3918">
        <w:t xml:space="preserve"> </w:t>
      </w:r>
      <w:r>
        <w:t>this</w:t>
      </w:r>
      <w:r w:rsidRPr="004E3918">
        <w:t xml:space="preserve"> </w:t>
      </w:r>
      <w:r>
        <w:t xml:space="preserve">Level III </w:t>
      </w:r>
      <w:r w:rsidRPr="004E3918">
        <w:t xml:space="preserve">Quality Assurance Project Plan (QAPP) </w:t>
      </w:r>
      <w:r>
        <w:t xml:space="preserve">for the </w:t>
      </w:r>
      <w:r w:rsidRPr="00026A0D">
        <w:t>Texas Commission on Environmental Quality (TCEQ)</w:t>
      </w:r>
      <w:r>
        <w:t xml:space="preserve"> </w:t>
      </w:r>
      <w:r w:rsidRPr="004E3918">
        <w:t xml:space="preserve">following EPA guidelines.  The nature of the technical analysis and tasks to be conducted as part of this project are consistent with quality assurance (QA) </w:t>
      </w:r>
      <w:r w:rsidRPr="00005E63">
        <w:rPr>
          <w:u w:val="single"/>
        </w:rPr>
        <w:t>Category II</w:t>
      </w:r>
      <w:r>
        <w:rPr>
          <w:u w:val="single"/>
        </w:rPr>
        <w:t>I</w:t>
      </w:r>
      <w:r w:rsidRPr="00005E63">
        <w:rPr>
          <w:u w:val="single"/>
        </w:rPr>
        <w:t xml:space="preserve"> – </w:t>
      </w:r>
      <w:r w:rsidRPr="005B3554">
        <w:rPr>
          <w:u w:val="single"/>
        </w:rPr>
        <w:t xml:space="preserve">National Risk Management Research Laboratory </w:t>
      </w:r>
      <w:r>
        <w:rPr>
          <w:u w:val="single"/>
        </w:rPr>
        <w:t>(</w:t>
      </w:r>
      <w:r w:rsidRPr="005B3554">
        <w:rPr>
          <w:u w:val="single"/>
        </w:rPr>
        <w:t>NRMRL</w:t>
      </w:r>
      <w:r>
        <w:rPr>
          <w:u w:val="single"/>
        </w:rPr>
        <w:t>)</w:t>
      </w:r>
      <w:r w:rsidRPr="005B3554">
        <w:rPr>
          <w:u w:val="single"/>
        </w:rPr>
        <w:t xml:space="preserve"> QAPP requirements for </w:t>
      </w:r>
      <w:r w:rsidR="00E21D4F">
        <w:rPr>
          <w:u w:val="single"/>
        </w:rPr>
        <w:t>secondary data</w:t>
      </w:r>
      <w:r w:rsidR="00E21D4F" w:rsidRPr="005B3554">
        <w:rPr>
          <w:u w:val="single"/>
        </w:rPr>
        <w:t xml:space="preserve"> </w:t>
      </w:r>
      <w:r w:rsidRPr="005B3554">
        <w:rPr>
          <w:u w:val="single"/>
        </w:rPr>
        <w:t>projects</w:t>
      </w:r>
      <w:r w:rsidRPr="00005E63">
        <w:t>.</w:t>
      </w:r>
      <w:r>
        <w:t xml:space="preserve"> </w:t>
      </w:r>
      <w:r w:rsidRPr="00005256">
        <w:t xml:space="preserve"> </w:t>
      </w:r>
      <w:r w:rsidR="00005256" w:rsidRPr="00005256">
        <w:t xml:space="preserve">This QAPP is in effect for the duration of this project, </w:t>
      </w:r>
      <w:r w:rsidR="00E00464">
        <w:t>November</w:t>
      </w:r>
      <w:r w:rsidR="00005256">
        <w:t xml:space="preserve"> </w:t>
      </w:r>
      <w:r w:rsidR="00E00464">
        <w:t>30</w:t>
      </w:r>
      <w:r w:rsidR="00005256" w:rsidRPr="00005256">
        <w:t>, 201</w:t>
      </w:r>
      <w:r w:rsidR="00E00464">
        <w:t>5</w:t>
      </w:r>
      <w:r w:rsidR="00005256" w:rsidRPr="00005256">
        <w:t xml:space="preserve"> through August </w:t>
      </w:r>
      <w:r w:rsidR="00E00464">
        <w:t>3</w:t>
      </w:r>
      <w:r w:rsidR="00005256" w:rsidRPr="00005256">
        <w:t>1, 201</w:t>
      </w:r>
      <w:r w:rsidR="00E00464">
        <w:t>7</w:t>
      </w:r>
      <w:r w:rsidR="00005256" w:rsidRPr="00005256">
        <w:t>.</w:t>
      </w:r>
      <w:r>
        <w:t xml:space="preserve">  All calculations </w:t>
      </w:r>
      <w:r w:rsidR="00F215CB">
        <w:t>conducted for</w:t>
      </w:r>
      <w:r>
        <w:t xml:space="preserve"> this project will be completed with new production data, new emission factors, new methodologies, and/or new survey results.</w:t>
      </w:r>
    </w:p>
    <w:p w:rsidR="00005E63" w:rsidRPr="009A5821" w:rsidRDefault="00005E63" w:rsidP="00005E63">
      <w:pPr>
        <w:rPr>
          <w:rFonts w:cs="Arial"/>
          <w:b/>
          <w:bCs/>
          <w:szCs w:val="22"/>
        </w:rPr>
      </w:pPr>
    </w:p>
    <w:p w:rsidR="00224CA6" w:rsidRPr="009A5821" w:rsidRDefault="00224CA6" w:rsidP="000F5758">
      <w:pPr>
        <w:pStyle w:val="Heading2"/>
      </w:pPr>
      <w:bookmarkStart w:id="8" w:name="_Toc255120963"/>
      <w:bookmarkStart w:id="9" w:name="_Toc436029770"/>
      <w:r w:rsidRPr="009A5821">
        <w:t>Purpose of Study</w:t>
      </w:r>
      <w:bookmarkEnd w:id="8"/>
      <w:bookmarkEnd w:id="9"/>
    </w:p>
    <w:p w:rsidR="009C277B" w:rsidRPr="009A5821" w:rsidRDefault="009C277B" w:rsidP="009C277B">
      <w:pPr>
        <w:rPr>
          <w:rFonts w:cs="Arial"/>
          <w:szCs w:val="22"/>
        </w:rPr>
      </w:pPr>
    </w:p>
    <w:p w:rsidR="00F215CB" w:rsidRDefault="009A5821" w:rsidP="009A5821">
      <w:pPr>
        <w:rPr>
          <w:rFonts w:cs="Arial"/>
          <w:szCs w:val="22"/>
        </w:rPr>
      </w:pPr>
      <w:r w:rsidRPr="009A5821">
        <w:rPr>
          <w:rFonts w:cs="Arial"/>
          <w:szCs w:val="22"/>
        </w:rPr>
        <w:t>The Clean Air Act (CAA) is the comprehensive federal law that regulates airborne emissions across the United States.</w:t>
      </w:r>
      <w:r w:rsidRPr="009A5821">
        <w:rPr>
          <w:rFonts w:cs="Arial"/>
          <w:szCs w:val="22"/>
          <w:vertAlign w:val="superscript"/>
        </w:rPr>
        <w:footnoteReference w:id="1"/>
      </w:r>
      <w:r w:rsidRPr="009A5821">
        <w:rPr>
          <w:rFonts w:cs="Arial"/>
          <w:szCs w:val="22"/>
        </w:rPr>
        <w:t xml:space="preserve">  This law authorizes the U.S. Environmental Protection Agency (EPA) to establish National Ambient Air Quality Standards (NAAQS) to protect public health and the environment.  Of the many air pollutants commonly found throughout the country, EPA has recognized six “criteria” pollutants that can injure health, harm the environment, and/or cause property damage.  Air quality monitors measure concentrations of these pollutants throughout the country.  </w:t>
      </w:r>
    </w:p>
    <w:p w:rsidR="00F215CB" w:rsidRDefault="00F215CB" w:rsidP="009A5821">
      <w:pPr>
        <w:rPr>
          <w:rFonts w:cs="Arial"/>
          <w:szCs w:val="22"/>
        </w:rPr>
      </w:pPr>
    </w:p>
    <w:p w:rsidR="009A5821" w:rsidRPr="009A5821" w:rsidRDefault="00F215CB" w:rsidP="009A5821">
      <w:pPr>
        <w:rPr>
          <w:rFonts w:cs="Arial"/>
          <w:szCs w:val="22"/>
        </w:rPr>
      </w:pPr>
      <w:r>
        <w:rPr>
          <w:rFonts w:cs="Arial"/>
          <w:szCs w:val="22"/>
        </w:rPr>
        <w:t xml:space="preserve">Of the six criteria pollutants, the one that poses the greatest challenge to the San Antonio-New Braunfels </w:t>
      </w:r>
      <w:r w:rsidRPr="00E00464">
        <w:rPr>
          <w:rFonts w:cs="Arial"/>
          <w:szCs w:val="22"/>
        </w:rPr>
        <w:t xml:space="preserve">metropolitan statistical area </w:t>
      </w:r>
      <w:r>
        <w:rPr>
          <w:rFonts w:cs="Arial"/>
          <w:szCs w:val="22"/>
        </w:rPr>
        <w:t xml:space="preserve">(MSA) is ground-level ozone. </w:t>
      </w:r>
      <w:r w:rsidR="00E00464">
        <w:rPr>
          <w:rFonts w:cs="Arial"/>
          <w:szCs w:val="22"/>
        </w:rPr>
        <w:t>Ozone monitors in the MSA have record</w:t>
      </w:r>
      <w:r w:rsidR="0022735C">
        <w:rPr>
          <w:rFonts w:cs="Arial"/>
          <w:szCs w:val="22"/>
        </w:rPr>
        <w:t>ed</w:t>
      </w:r>
      <w:r w:rsidR="00E00464">
        <w:rPr>
          <w:rFonts w:cs="Arial"/>
          <w:szCs w:val="22"/>
        </w:rPr>
        <w:t xml:space="preserve"> violations of the 70 ppb 201</w:t>
      </w:r>
      <w:r>
        <w:rPr>
          <w:rFonts w:cs="Arial"/>
          <w:szCs w:val="22"/>
        </w:rPr>
        <w:t>5</w:t>
      </w:r>
      <w:r w:rsidR="00E00464">
        <w:rPr>
          <w:rFonts w:cs="Arial"/>
          <w:szCs w:val="22"/>
        </w:rPr>
        <w:t xml:space="preserve"> ozone standard. </w:t>
      </w:r>
      <w:r w:rsidR="009A5821" w:rsidRPr="009A5821">
        <w:rPr>
          <w:rFonts w:cs="Arial"/>
          <w:szCs w:val="22"/>
        </w:rPr>
        <w:t>Ozone is produced when volatile organic compounds (VOC) and nitrogen oxides (NO</w:t>
      </w:r>
      <w:r w:rsidR="009A5821" w:rsidRPr="009A5821">
        <w:rPr>
          <w:rFonts w:cs="Arial"/>
          <w:szCs w:val="22"/>
          <w:vertAlign w:val="subscript"/>
        </w:rPr>
        <w:t>X</w:t>
      </w:r>
      <w:r w:rsidR="009A5821" w:rsidRPr="009A5821">
        <w:rPr>
          <w:rFonts w:cs="Arial"/>
          <w:szCs w:val="22"/>
        </w:rPr>
        <w:t>) react in the presence of sunlight, especially during the summer time.</w:t>
      </w:r>
      <w:r w:rsidR="009A5821" w:rsidRPr="009A5821">
        <w:rPr>
          <w:rFonts w:cs="Arial"/>
          <w:szCs w:val="22"/>
          <w:vertAlign w:val="superscript"/>
        </w:rPr>
        <w:footnoteReference w:id="2"/>
      </w:r>
      <w:r w:rsidR="009A5821" w:rsidRPr="009A5821">
        <w:rPr>
          <w:rFonts w:cs="Arial"/>
          <w:szCs w:val="22"/>
        </w:rPr>
        <w:t xml:space="preserve">  These ozone precursors can be generated by natural processes, but the majority of chemicals that form ground-level ozone originate from anthropogenic sources. </w:t>
      </w:r>
    </w:p>
    <w:p w:rsidR="009A5821" w:rsidRPr="009A5821" w:rsidRDefault="009A5821" w:rsidP="009A5821">
      <w:pPr>
        <w:rPr>
          <w:rFonts w:cs="Arial"/>
          <w:szCs w:val="22"/>
        </w:rPr>
      </w:pPr>
    </w:p>
    <w:p w:rsidR="009A5821" w:rsidRPr="009A5821" w:rsidRDefault="009A5821" w:rsidP="00E00464">
      <w:pPr>
        <w:rPr>
          <w:rFonts w:cs="Arial"/>
          <w:szCs w:val="22"/>
        </w:rPr>
      </w:pPr>
      <w:r w:rsidRPr="009A5821">
        <w:rPr>
          <w:rFonts w:cs="Arial"/>
          <w:szCs w:val="22"/>
        </w:rPr>
        <w:t>To conduct analys</w:t>
      </w:r>
      <w:r w:rsidR="00F215CB">
        <w:rPr>
          <w:rFonts w:cs="Arial"/>
          <w:szCs w:val="22"/>
        </w:rPr>
        <w:t>e</w:t>
      </w:r>
      <w:r w:rsidRPr="009A5821">
        <w:rPr>
          <w:rFonts w:cs="Arial"/>
          <w:szCs w:val="22"/>
        </w:rPr>
        <w:t xml:space="preserve">s that determine the emission reductions required to bring the area into compliance with the standards, local and state air quality planners need an accurate temporal and spatial account of emissions and their sources in the region.  The compilation of the Eagle Ford emissions inventory (EI) </w:t>
      </w:r>
      <w:r w:rsidR="000F5758">
        <w:rPr>
          <w:rFonts w:cs="Arial"/>
          <w:szCs w:val="22"/>
        </w:rPr>
        <w:t>requires</w:t>
      </w:r>
      <w:r w:rsidRPr="009A5821">
        <w:rPr>
          <w:rFonts w:cs="Arial"/>
          <w:szCs w:val="22"/>
        </w:rPr>
        <w:t xml:space="preserve"> extensive research and analysis.  By understanding these varied sources that create ozone precursor pollutants, planners, political leaders, and citizens can work together to protect heath and the environment.  This assessment provides key information on the impact of increased oil and gas production in the Eagle Ford Shale.  </w:t>
      </w:r>
      <w:r w:rsidR="000F5758">
        <w:rPr>
          <w:rFonts w:cs="Arial"/>
          <w:szCs w:val="22"/>
        </w:rPr>
        <w:t xml:space="preserve">The project will update the </w:t>
      </w:r>
      <w:r w:rsidR="00C7292F">
        <w:rPr>
          <w:rFonts w:cs="Arial"/>
          <w:szCs w:val="22"/>
        </w:rPr>
        <w:t>previous</w:t>
      </w:r>
      <w:r w:rsidR="000F5758">
        <w:rPr>
          <w:rFonts w:cs="Arial"/>
          <w:szCs w:val="22"/>
        </w:rPr>
        <w:t xml:space="preserve"> Eagle Ford emission inventory completed under </w:t>
      </w:r>
      <w:r w:rsidR="00E00464">
        <w:rPr>
          <w:rFonts w:cs="Arial"/>
          <w:szCs w:val="22"/>
        </w:rPr>
        <w:t xml:space="preserve">PGA14-1, </w:t>
      </w:r>
      <w:r w:rsidR="00E00464" w:rsidRPr="00E00464">
        <w:rPr>
          <w:rFonts w:cs="Arial"/>
          <w:szCs w:val="22"/>
        </w:rPr>
        <w:t>582-14-40051</w:t>
      </w:r>
      <w:r w:rsidR="00E00464">
        <w:rPr>
          <w:rFonts w:cs="Arial"/>
          <w:szCs w:val="22"/>
        </w:rPr>
        <w:t xml:space="preserve">, </w:t>
      </w:r>
      <w:r w:rsidR="00E00464" w:rsidRPr="00E00464">
        <w:rPr>
          <w:rFonts w:cs="Arial"/>
          <w:szCs w:val="22"/>
        </w:rPr>
        <w:t>Amendment 2</w:t>
      </w:r>
      <w:r w:rsidR="00E00464">
        <w:rPr>
          <w:rFonts w:cs="Arial"/>
          <w:szCs w:val="22"/>
        </w:rPr>
        <w:t xml:space="preserve">, </w:t>
      </w:r>
      <w:r w:rsidR="00E00464" w:rsidRPr="00E00464">
        <w:rPr>
          <w:rFonts w:cs="Arial"/>
          <w:szCs w:val="22"/>
        </w:rPr>
        <w:t>Task 3, Deliverable 3.1.2</w:t>
      </w:r>
      <w:r w:rsidR="000F5758">
        <w:rPr>
          <w:rFonts w:cs="Arial"/>
          <w:szCs w:val="22"/>
        </w:rPr>
        <w:t xml:space="preserve"> delivered to TCEQ on </w:t>
      </w:r>
      <w:r w:rsidR="00E00464">
        <w:rPr>
          <w:rFonts w:cs="Arial"/>
          <w:szCs w:val="22"/>
        </w:rPr>
        <w:t>October 20, 2015</w:t>
      </w:r>
      <w:r w:rsidR="000F5758">
        <w:rPr>
          <w:rFonts w:cs="Arial"/>
          <w:szCs w:val="22"/>
        </w:rPr>
        <w:t>.</w:t>
      </w:r>
    </w:p>
    <w:p w:rsidR="00A320A0" w:rsidRPr="009A5821" w:rsidRDefault="00A320A0" w:rsidP="00A76052">
      <w:pPr>
        <w:pStyle w:val="Style2"/>
        <w:rPr>
          <w:rFonts w:cs="Arial"/>
          <w:b w:val="0"/>
          <w:bCs w:val="0"/>
          <w:sz w:val="22"/>
          <w:szCs w:val="22"/>
        </w:rPr>
      </w:pPr>
    </w:p>
    <w:p w:rsidR="00224CA6" w:rsidRPr="009A5821" w:rsidRDefault="00224CA6" w:rsidP="000F5758">
      <w:pPr>
        <w:pStyle w:val="Heading2"/>
      </w:pPr>
      <w:bookmarkStart w:id="10" w:name="_Toc255120964"/>
      <w:bookmarkStart w:id="11" w:name="_Toc436029771"/>
      <w:r w:rsidRPr="009A5821">
        <w:t>Project Objectives</w:t>
      </w:r>
      <w:bookmarkEnd w:id="10"/>
      <w:bookmarkEnd w:id="11"/>
    </w:p>
    <w:p w:rsidR="00224CA6" w:rsidRPr="009A5821" w:rsidRDefault="00224CA6" w:rsidP="002761FA">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p>
    <w:p w:rsidR="009A5821" w:rsidRPr="009A5821" w:rsidRDefault="009A5821" w:rsidP="009A5821">
      <w:pPr>
        <w:spacing w:before="-1" w:after="-1"/>
        <w:rPr>
          <w:rFonts w:cs="Arial"/>
          <w:szCs w:val="22"/>
        </w:rPr>
      </w:pPr>
      <w:r w:rsidRPr="009A5821">
        <w:rPr>
          <w:rFonts w:cs="Arial"/>
          <w:szCs w:val="22"/>
        </w:rPr>
        <w:t>“</w:t>
      </w:r>
      <w:r w:rsidR="0022735C">
        <w:rPr>
          <w:rFonts w:cs="Arial"/>
          <w:szCs w:val="22"/>
        </w:rPr>
        <w:t xml:space="preserve">The Eagle Ford </w:t>
      </w:r>
      <w:r w:rsidR="0022735C" w:rsidRPr="0022735C">
        <w:rPr>
          <w:rFonts w:cs="Arial"/>
          <w:szCs w:val="22"/>
        </w:rPr>
        <w:t>Shale is a hydrocarbon producing formation of sig</w:t>
      </w:r>
      <w:r w:rsidR="0022735C">
        <w:rPr>
          <w:rFonts w:cs="Arial"/>
          <w:szCs w:val="22"/>
        </w:rPr>
        <w:t xml:space="preserve">nificant importance due to its </w:t>
      </w:r>
      <w:r w:rsidR="0022735C" w:rsidRPr="0022735C">
        <w:rPr>
          <w:rFonts w:cs="Arial"/>
          <w:szCs w:val="22"/>
        </w:rPr>
        <w:t>capability of producing both gas and more oi</w:t>
      </w:r>
      <w:r w:rsidR="0022735C">
        <w:rPr>
          <w:rFonts w:cs="Arial"/>
          <w:szCs w:val="22"/>
        </w:rPr>
        <w:t xml:space="preserve">l than other traditional shale </w:t>
      </w:r>
      <w:r w:rsidR="0022735C" w:rsidRPr="0022735C">
        <w:rPr>
          <w:rFonts w:cs="Arial"/>
          <w:szCs w:val="22"/>
        </w:rPr>
        <w:t>pla</w:t>
      </w:r>
      <w:r w:rsidR="0022735C">
        <w:rPr>
          <w:rFonts w:cs="Arial"/>
          <w:szCs w:val="22"/>
        </w:rPr>
        <w:t xml:space="preserve">ys. It contains a much higher </w:t>
      </w:r>
      <w:r w:rsidR="0022735C" w:rsidRPr="0022735C">
        <w:rPr>
          <w:rFonts w:cs="Arial"/>
          <w:szCs w:val="22"/>
        </w:rPr>
        <w:t>carbonate shale percentage, upwards to 70% in so</w:t>
      </w:r>
      <w:r w:rsidR="0022735C">
        <w:rPr>
          <w:rFonts w:cs="Arial"/>
          <w:szCs w:val="22"/>
        </w:rPr>
        <w:t xml:space="preserve">uth Texas, and becomes </w:t>
      </w:r>
      <w:r w:rsidR="0022735C" w:rsidRPr="0022735C">
        <w:rPr>
          <w:rFonts w:cs="Arial"/>
          <w:szCs w:val="22"/>
        </w:rPr>
        <w:t>shallower and the shale content increases</w:t>
      </w:r>
      <w:r w:rsidR="00863292">
        <w:rPr>
          <w:rFonts w:cs="Arial"/>
          <w:szCs w:val="22"/>
        </w:rPr>
        <w:t xml:space="preserve"> as it moves to the north</w:t>
      </w:r>
      <w:r w:rsidR="0061056D">
        <w:rPr>
          <w:rFonts w:cs="Arial"/>
          <w:szCs w:val="22"/>
        </w:rPr>
        <w:t>east</w:t>
      </w:r>
      <w:r w:rsidR="00863292">
        <w:rPr>
          <w:rFonts w:cs="Arial"/>
          <w:szCs w:val="22"/>
        </w:rPr>
        <w:t xml:space="preserve">. </w:t>
      </w:r>
      <w:r w:rsidR="0022735C" w:rsidRPr="0022735C">
        <w:rPr>
          <w:rFonts w:cs="Arial"/>
          <w:szCs w:val="22"/>
        </w:rPr>
        <w:t>The high percentage of carbonate makes</w:t>
      </w:r>
      <w:r w:rsidR="000D3CB5">
        <w:rPr>
          <w:rFonts w:cs="Arial"/>
          <w:szCs w:val="22"/>
        </w:rPr>
        <w:t xml:space="preserve"> it </w:t>
      </w:r>
      <w:r w:rsidR="0022735C">
        <w:rPr>
          <w:rFonts w:cs="Arial"/>
          <w:szCs w:val="22"/>
        </w:rPr>
        <w:t>more brittle and ‘fracable.’”</w:t>
      </w:r>
      <w:r w:rsidRPr="000F5758">
        <w:rPr>
          <w:rStyle w:val="FootnoteReference"/>
          <w:rFonts w:cs="Arial"/>
          <w:szCs w:val="22"/>
          <w:vertAlign w:val="superscript"/>
        </w:rPr>
        <w:footnoteReference w:id="3"/>
      </w:r>
      <w:r w:rsidR="000D3CB5">
        <w:rPr>
          <w:rFonts w:cs="Arial"/>
          <w:szCs w:val="22"/>
        </w:rPr>
        <w:t xml:space="preserve"> </w:t>
      </w:r>
      <w:r w:rsidRPr="009A5821">
        <w:rPr>
          <w:rFonts w:cs="Arial"/>
          <w:szCs w:val="22"/>
        </w:rPr>
        <w:t>Hydraulic fracturing is a technological advancement which allows producers to recover natural gas and oil resource</w:t>
      </w:r>
      <w:r w:rsidR="000D3CB5">
        <w:rPr>
          <w:rFonts w:cs="Arial"/>
          <w:szCs w:val="22"/>
        </w:rPr>
        <w:t xml:space="preserve">s from shale formations. </w:t>
      </w:r>
      <w:r w:rsidRPr="009A5821">
        <w:rPr>
          <w:rFonts w:cs="Arial"/>
          <w:szCs w:val="22"/>
        </w:rPr>
        <w:t>Today, significant amounts of natural gas and oil from deep shale formations across the United States are being produced through the use of horizontal drilling and hydraulic fracturing.</w:t>
      </w:r>
      <w:r w:rsidRPr="000F5758">
        <w:rPr>
          <w:rStyle w:val="FootnoteReference"/>
          <w:rFonts w:cs="Arial"/>
          <w:szCs w:val="22"/>
          <w:vertAlign w:val="superscript"/>
        </w:rPr>
        <w:footnoteReference w:id="4"/>
      </w:r>
    </w:p>
    <w:p w:rsidR="009A5821" w:rsidRPr="009A5821" w:rsidRDefault="009A5821" w:rsidP="009A5821">
      <w:pPr>
        <w:rPr>
          <w:rFonts w:cs="Arial"/>
          <w:szCs w:val="22"/>
        </w:rPr>
      </w:pPr>
    </w:p>
    <w:p w:rsidR="009A5821" w:rsidRPr="009A5821" w:rsidRDefault="009A5821" w:rsidP="00DB3359">
      <w:pPr>
        <w:rPr>
          <w:rFonts w:cs="Arial"/>
          <w:szCs w:val="22"/>
        </w:rPr>
      </w:pPr>
      <w:r w:rsidRPr="009A5821">
        <w:rPr>
          <w:rFonts w:cs="Arial"/>
          <w:szCs w:val="22"/>
        </w:rPr>
        <w:t>Hydraulic fracturing is the process of creating fissures, or fractures, in underground formations to allow natural gas and oil to flow up the wellbore to a pipeline or tank battery.  In the Eagle Ford Shale, product is extracted by pumping “</w:t>
      </w:r>
      <w:r w:rsidR="00DB3359" w:rsidRPr="00DB3359">
        <w:rPr>
          <w:rFonts w:cs="Arial"/>
          <w:szCs w:val="22"/>
        </w:rPr>
        <w:t>water, sand and other additives under</w:t>
      </w:r>
      <w:r w:rsidR="00DB3359">
        <w:rPr>
          <w:rFonts w:cs="Arial"/>
          <w:szCs w:val="22"/>
        </w:rPr>
        <w:t xml:space="preserve"> </w:t>
      </w:r>
      <w:r w:rsidR="00DB3359" w:rsidRPr="00DB3359">
        <w:rPr>
          <w:rFonts w:cs="Arial"/>
          <w:szCs w:val="22"/>
        </w:rPr>
        <w:t>high pressure into the formation to create fractures. The</w:t>
      </w:r>
      <w:r w:rsidR="00186F07">
        <w:rPr>
          <w:rFonts w:cs="Arial"/>
          <w:szCs w:val="22"/>
        </w:rPr>
        <w:t xml:space="preserve"> </w:t>
      </w:r>
      <w:r w:rsidR="00DB3359" w:rsidRPr="00DB3359">
        <w:rPr>
          <w:rFonts w:cs="Arial"/>
          <w:szCs w:val="22"/>
        </w:rPr>
        <w:t>fluid is approximately 99% water and sand, along with a</w:t>
      </w:r>
      <w:r w:rsidR="00DB3359">
        <w:rPr>
          <w:rFonts w:cs="Arial"/>
          <w:szCs w:val="22"/>
        </w:rPr>
        <w:t xml:space="preserve"> </w:t>
      </w:r>
      <w:r w:rsidR="00DB3359" w:rsidRPr="00DB3359">
        <w:rPr>
          <w:rFonts w:cs="Arial"/>
          <w:szCs w:val="22"/>
        </w:rPr>
        <w:t>small amount of special-purpose additives. The newly</w:t>
      </w:r>
      <w:r w:rsidR="00186F07">
        <w:rPr>
          <w:rFonts w:cs="Arial"/>
          <w:szCs w:val="22"/>
        </w:rPr>
        <w:t xml:space="preserve"> created fractures are ‘propped’</w:t>
      </w:r>
      <w:r w:rsidR="00DB3359" w:rsidRPr="00DB3359">
        <w:rPr>
          <w:rFonts w:cs="Arial"/>
          <w:szCs w:val="22"/>
        </w:rPr>
        <w:t xml:space="preserve"> open by the sand, which</w:t>
      </w:r>
      <w:r w:rsidR="00186F07">
        <w:rPr>
          <w:rFonts w:cs="Arial"/>
          <w:szCs w:val="22"/>
        </w:rPr>
        <w:t xml:space="preserve"> </w:t>
      </w:r>
      <w:r w:rsidR="00DB3359" w:rsidRPr="00DB3359">
        <w:rPr>
          <w:rFonts w:cs="Arial"/>
          <w:szCs w:val="22"/>
        </w:rPr>
        <w:t>allows the natural gas to flow into the wellbore and be</w:t>
      </w:r>
      <w:r w:rsidR="00186F07">
        <w:rPr>
          <w:rFonts w:cs="Arial"/>
          <w:szCs w:val="22"/>
        </w:rPr>
        <w:t xml:space="preserve"> collected at the surface</w:t>
      </w:r>
      <w:r w:rsidRPr="00DB3359">
        <w:rPr>
          <w:rFonts w:cs="Arial"/>
          <w:szCs w:val="22"/>
        </w:rPr>
        <w:t>.”</w:t>
      </w:r>
      <w:r w:rsidRPr="00DB3359">
        <w:rPr>
          <w:rStyle w:val="FootnoteReference"/>
          <w:rFonts w:cs="Arial"/>
          <w:szCs w:val="22"/>
          <w:vertAlign w:val="superscript"/>
        </w:rPr>
        <w:footnoteReference w:id="5"/>
      </w:r>
    </w:p>
    <w:p w:rsidR="00A8532F" w:rsidRDefault="00A8532F" w:rsidP="00A8532F"/>
    <w:p w:rsidR="002F0079" w:rsidRDefault="00626242" w:rsidP="002F0079">
      <w:r>
        <w:t xml:space="preserve">From exploration to production, the multiple phases of the oil and gas industry contribute to the inventory of chemicals that form ground-level ozone.  </w:t>
      </w:r>
      <w:r w:rsidR="00A8532F">
        <w:t xml:space="preserve">Eagle Ford counties and the location of permitted wells are provided in </w:t>
      </w:r>
      <w:r w:rsidR="008C57E4">
        <w:fldChar w:fldCharType="begin"/>
      </w:r>
      <w:r w:rsidR="005A229E">
        <w:instrText xml:space="preserve"> REF _Ref380149853 \h </w:instrText>
      </w:r>
      <w:r w:rsidR="008C57E4">
        <w:fldChar w:fldCharType="separate"/>
      </w:r>
      <w:r w:rsidR="00786782">
        <w:t xml:space="preserve">Figure </w:t>
      </w:r>
      <w:r w:rsidR="00786782">
        <w:rPr>
          <w:noProof/>
        </w:rPr>
        <w:t>1</w:t>
      </w:r>
      <w:r w:rsidR="00786782">
        <w:noBreakHyphen/>
      </w:r>
      <w:r w:rsidR="00786782">
        <w:rPr>
          <w:noProof/>
        </w:rPr>
        <w:t>1</w:t>
      </w:r>
      <w:r w:rsidR="008C57E4">
        <w:fldChar w:fldCharType="end"/>
      </w:r>
      <w:r w:rsidR="005A229E">
        <w:t xml:space="preserve">.  </w:t>
      </w:r>
      <w:r w:rsidR="00A8532F">
        <w:t xml:space="preserve">Oil wells on schedule are marked in green, gas wells on schedule are marked in red, and permits are highlighted in blue.  </w:t>
      </w:r>
      <w:r w:rsidR="002F0079">
        <w:t>“American petroleum Institute's inverted scale for denoting the 'lightness' or 'heaviness' of crude oils and other liquid hydrocarbons. Calibrated in API degrees (or degrees API), it is used universally to expresses a crude's relative density in an inverse measure lighter the crude, higher the API gravity, and vice versa because lighter the crude higher its market value.”</w:t>
      </w:r>
      <w:r w:rsidR="002F0079" w:rsidRPr="002F0079">
        <w:rPr>
          <w:rStyle w:val="FootnoteReference"/>
          <w:vertAlign w:val="superscript"/>
        </w:rPr>
        <w:footnoteReference w:id="6"/>
      </w:r>
      <w:r w:rsidR="002F0079" w:rsidRPr="002F0079">
        <w:rPr>
          <w:vertAlign w:val="superscript"/>
        </w:rPr>
        <w:t xml:space="preserve"> </w:t>
      </w:r>
    </w:p>
    <w:p w:rsidR="002F0079" w:rsidRDefault="002F0079" w:rsidP="002F0079">
      <w:pPr>
        <w:pStyle w:val="ListParagraph"/>
        <w:numPr>
          <w:ilvl w:val="0"/>
          <w:numId w:val="21"/>
        </w:numPr>
        <w:ind w:left="720"/>
      </w:pPr>
      <w:r>
        <w:t>“Condensate: A low-density, high-API gravity liquid hydrocarbon phase that generally occurs in association with natural gas. Its presence as a liquid phase depends on temperature and pressure conditions in the reservoir allowing condensation of liquid from vapor. The API gravity of condensate is typically 50ºF to 120ºF.”</w:t>
      </w:r>
      <w:r w:rsidRPr="002F0079">
        <w:rPr>
          <w:rStyle w:val="FootnoteReference"/>
          <w:vertAlign w:val="superscript"/>
        </w:rPr>
        <w:footnoteReference w:id="7"/>
      </w:r>
      <w:r w:rsidRPr="002F0079">
        <w:rPr>
          <w:vertAlign w:val="superscript"/>
        </w:rPr>
        <w:t xml:space="preserve"> </w:t>
      </w:r>
    </w:p>
    <w:p w:rsidR="002F0079" w:rsidRDefault="002F0079" w:rsidP="002F0079">
      <w:pPr>
        <w:pStyle w:val="ListParagraph"/>
        <w:numPr>
          <w:ilvl w:val="0"/>
          <w:numId w:val="21"/>
        </w:numPr>
        <w:ind w:left="720"/>
      </w:pPr>
      <w:r>
        <w:t>“Crude Oil: Liquid petroleum as it comes from out of the ground as distinguished from refined oils manufactured out of it.”</w:t>
      </w:r>
      <w:r w:rsidRPr="002F0079">
        <w:rPr>
          <w:rStyle w:val="FootnoteReference"/>
          <w:szCs w:val="22"/>
          <w:vertAlign w:val="superscript"/>
        </w:rPr>
        <w:t xml:space="preserve"> </w:t>
      </w:r>
      <w:r w:rsidRPr="00DB3359">
        <w:rPr>
          <w:rStyle w:val="FootnoteReference"/>
          <w:szCs w:val="22"/>
          <w:vertAlign w:val="superscript"/>
        </w:rPr>
        <w:footnoteReference w:id="8"/>
      </w:r>
      <w:r w:rsidRPr="002F0079">
        <w:t xml:space="preserve"> </w:t>
      </w:r>
      <w:r>
        <w:t>The API gravity of crude is typically is typical less than 50ºF.</w:t>
      </w:r>
    </w:p>
    <w:p w:rsidR="002F0079" w:rsidRDefault="002F0079" w:rsidP="002F0079">
      <w:pPr>
        <w:pStyle w:val="ListParagraph"/>
        <w:numPr>
          <w:ilvl w:val="0"/>
          <w:numId w:val="21"/>
        </w:numPr>
        <w:ind w:left="720"/>
      </w:pPr>
      <w:r>
        <w:t>“</w:t>
      </w:r>
      <w:r w:rsidRPr="002F0079">
        <w:t>Natural Gas: A naturally occurring mixture of hydrocarbon and non-hydrocarbon gases in porous formations beneath the earth's surface, often in association with petroleum. The principal constituent is methane.</w:t>
      </w:r>
      <w:r>
        <w:t>”</w:t>
      </w:r>
      <w:r w:rsidRPr="002F0079">
        <w:rPr>
          <w:rStyle w:val="FootnoteReference"/>
          <w:szCs w:val="22"/>
          <w:vertAlign w:val="superscript"/>
        </w:rPr>
        <w:t xml:space="preserve"> </w:t>
      </w:r>
      <w:r w:rsidRPr="00DB3359">
        <w:rPr>
          <w:rStyle w:val="FootnoteReference"/>
          <w:szCs w:val="22"/>
          <w:vertAlign w:val="superscript"/>
        </w:rPr>
        <w:footnoteReference w:id="9"/>
      </w:r>
    </w:p>
    <w:p w:rsidR="002F0079" w:rsidRDefault="002F0079" w:rsidP="002F0079"/>
    <w:p w:rsidR="00A8532F" w:rsidRDefault="00A8532F" w:rsidP="00A8532F">
      <w:r>
        <w:t>Most of the wells are concentrated in the core area.  There are also a significant number of wells in the southwest section of the Eagle Ford, while there are very few wells in the northern counties of the Eagle Ford.</w:t>
      </w:r>
      <w:r w:rsidR="00D47AFF">
        <w:t xml:space="preserve">  The project objective is to develop an oil and gas emission inventory of hydraulic fracture activities and wells in the counties highlighted on the map.</w:t>
      </w:r>
    </w:p>
    <w:p w:rsidR="005A229E" w:rsidRDefault="00005E63" w:rsidP="005A229E">
      <w:bookmarkStart w:id="12" w:name="_Ref326157565"/>
      <w:bookmarkStart w:id="13" w:name="_Toc321463939"/>
      <w:bookmarkStart w:id="14" w:name="_Toc375124288"/>
      <w:r>
        <w:br w:type="page"/>
      </w:r>
      <w:bookmarkEnd w:id="12"/>
    </w:p>
    <w:p w:rsidR="00A8532F" w:rsidRDefault="005A229E" w:rsidP="005A229E">
      <w:pPr>
        <w:pStyle w:val="Caption"/>
      </w:pPr>
      <w:bookmarkStart w:id="15" w:name="_Ref380149853"/>
      <w:bookmarkStart w:id="16" w:name="_Toc436029789"/>
      <w:r>
        <w:t xml:space="preserve">Figure </w:t>
      </w:r>
      <w:r w:rsidR="00F60D1C">
        <w:fldChar w:fldCharType="begin"/>
      </w:r>
      <w:r w:rsidR="00F60D1C">
        <w:instrText xml:space="preserve"> STYLEREF 1 \s </w:instrText>
      </w:r>
      <w:r w:rsidR="00F60D1C">
        <w:fldChar w:fldCharType="separate"/>
      </w:r>
      <w:r w:rsidR="00786782">
        <w:rPr>
          <w:noProof/>
        </w:rPr>
        <w:t>1</w:t>
      </w:r>
      <w:r w:rsidR="00F60D1C">
        <w:rPr>
          <w:noProof/>
        </w:rPr>
        <w:fldChar w:fldCharType="end"/>
      </w:r>
      <w:r>
        <w:noBreakHyphen/>
      </w:r>
      <w:r w:rsidR="00F60D1C">
        <w:fldChar w:fldCharType="begin"/>
      </w:r>
      <w:r w:rsidR="00F60D1C">
        <w:instrText xml:space="preserve"> SEQ Figure \* ARABIC \s 1 </w:instrText>
      </w:r>
      <w:r w:rsidR="00F60D1C">
        <w:fldChar w:fldCharType="separate"/>
      </w:r>
      <w:r w:rsidR="00786782">
        <w:rPr>
          <w:noProof/>
        </w:rPr>
        <w:t>1</w:t>
      </w:r>
      <w:r w:rsidR="00F60D1C">
        <w:rPr>
          <w:noProof/>
        </w:rPr>
        <w:fldChar w:fldCharType="end"/>
      </w:r>
      <w:bookmarkEnd w:id="15"/>
      <w:r>
        <w:t xml:space="preserve">: </w:t>
      </w:r>
      <w:r w:rsidR="00A8532F" w:rsidRPr="00C519C9">
        <w:rPr>
          <w:rFonts w:cs="Arial"/>
        </w:rPr>
        <w:t>Locations of Permitted and Completed Wells in the Eagle Ford Shale Play</w:t>
      </w:r>
      <w:r w:rsidR="00A8532F" w:rsidRPr="00C519C9">
        <w:rPr>
          <w:rFonts w:cs="Arial"/>
          <w:vertAlign w:val="superscript"/>
        </w:rPr>
        <w:footnoteReference w:id="10"/>
      </w:r>
      <w:bookmarkEnd w:id="13"/>
      <w:bookmarkEnd w:id="14"/>
      <w:bookmarkEnd w:id="16"/>
    </w:p>
    <w:p w:rsidR="00A8532F" w:rsidRDefault="003701CB" w:rsidP="00A8532F">
      <w:r>
        <w:rPr>
          <w:noProof/>
          <w:lang w:val="es-419" w:eastAsia="es-419"/>
        </w:rPr>
        <w:drawing>
          <wp:inline distT="0" distB="0" distL="0" distR="0">
            <wp:extent cx="5895975" cy="5543550"/>
            <wp:effectExtent l="57150" t="38100" r="4762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920" t="8961" r="3841" b="2304"/>
                    <a:stretch>
                      <a:fillRect/>
                    </a:stretch>
                  </pic:blipFill>
                  <pic:spPr bwMode="auto">
                    <a:xfrm>
                      <a:off x="0" y="0"/>
                      <a:ext cx="5895975" cy="5543550"/>
                    </a:xfrm>
                    <a:prstGeom prst="rect">
                      <a:avLst/>
                    </a:prstGeom>
                    <a:noFill/>
                    <a:ln w="28575" cmpd="sng">
                      <a:solidFill>
                        <a:srgbClr val="000000"/>
                      </a:solidFill>
                      <a:miter lim="800000"/>
                      <a:headEnd/>
                      <a:tailEnd/>
                    </a:ln>
                    <a:effectLst/>
                  </pic:spPr>
                </pic:pic>
              </a:graphicData>
            </a:graphic>
          </wp:inline>
        </w:drawing>
      </w:r>
    </w:p>
    <w:p w:rsidR="0002557E" w:rsidRDefault="0002557E" w:rsidP="00A8532F">
      <w:pPr>
        <w:sectPr w:rsidR="0002557E" w:rsidSect="00445E28">
          <w:pgSz w:w="12240" w:h="15840" w:code="1"/>
          <w:pgMar w:top="1440" w:right="1440" w:bottom="1440" w:left="1440" w:header="720" w:footer="720" w:gutter="0"/>
          <w:pgNumType w:start="1" w:chapStyle="1"/>
          <w:cols w:space="720"/>
          <w:docGrid w:linePitch="360"/>
        </w:sectPr>
      </w:pPr>
    </w:p>
    <w:p w:rsidR="00F236A1" w:rsidRPr="00017ADA" w:rsidRDefault="00F236A1" w:rsidP="00017ADA">
      <w:pPr>
        <w:pStyle w:val="Heading1"/>
      </w:pPr>
      <w:bookmarkStart w:id="17" w:name="_Toc255120965"/>
      <w:bookmarkStart w:id="18" w:name="_Toc436029772"/>
      <w:r w:rsidRPr="00017ADA">
        <w:t>PROJECT ORGANIZATION AND RESPONSIBILITIES</w:t>
      </w:r>
      <w:bookmarkEnd w:id="17"/>
      <w:bookmarkEnd w:id="18"/>
    </w:p>
    <w:p w:rsidR="00F236A1" w:rsidRPr="009A5821" w:rsidRDefault="00F236A1">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sz w:val="22"/>
          <w:szCs w:val="22"/>
        </w:rPr>
      </w:pPr>
    </w:p>
    <w:p w:rsidR="00F236A1" w:rsidRPr="00017ADA" w:rsidRDefault="00F236A1" w:rsidP="00017ADA">
      <w:pPr>
        <w:pStyle w:val="Heading2"/>
      </w:pPr>
      <w:bookmarkStart w:id="19" w:name="_Toc255120966"/>
      <w:bookmarkStart w:id="20" w:name="_Toc436029773"/>
      <w:r w:rsidRPr="00017ADA">
        <w:t>Responsibilities of Project Participants</w:t>
      </w:r>
      <w:bookmarkEnd w:id="19"/>
      <w:bookmarkEnd w:id="20"/>
    </w:p>
    <w:p w:rsidR="00F236A1" w:rsidRPr="009A5821" w:rsidRDefault="00F236A1" w:rsidP="002003AA">
      <w:pPr>
        <w:pStyle w:val="BodyText"/>
        <w:tabs>
          <w:tab w:val="left" w:pos="-2070"/>
          <w:tab w:val="left" w:pos="-1980"/>
          <w:tab w:val="left" w:pos="-1890"/>
          <w:tab w:val="left" w:pos="-1800"/>
        </w:tabs>
        <w:jc w:val="left"/>
        <w:rPr>
          <w:rFonts w:cs="Arial"/>
          <w:b/>
          <w:bCs/>
          <w:color w:val="auto"/>
          <w:sz w:val="22"/>
          <w:szCs w:val="22"/>
        </w:rPr>
      </w:pPr>
    </w:p>
    <w:p w:rsidR="00F236A1" w:rsidRPr="009A5821" w:rsidRDefault="00F236A1" w:rsidP="00950659">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bCs/>
          <w:color w:val="auto"/>
          <w:sz w:val="22"/>
          <w:szCs w:val="22"/>
        </w:rPr>
      </w:pPr>
      <w:r w:rsidRPr="009A5821">
        <w:rPr>
          <w:rFonts w:cs="Arial"/>
          <w:bCs/>
          <w:color w:val="auto"/>
          <w:sz w:val="22"/>
          <w:szCs w:val="22"/>
        </w:rPr>
        <w:t xml:space="preserve">This study will be conducted by </w:t>
      </w:r>
      <w:r w:rsidR="00626242">
        <w:rPr>
          <w:rFonts w:cs="Arial"/>
          <w:bCs/>
          <w:color w:val="auto"/>
          <w:sz w:val="22"/>
          <w:szCs w:val="22"/>
        </w:rPr>
        <w:t xml:space="preserve">the </w:t>
      </w:r>
      <w:r w:rsidR="000F5758">
        <w:rPr>
          <w:rFonts w:cs="Arial"/>
          <w:bCs/>
          <w:color w:val="auto"/>
          <w:sz w:val="22"/>
          <w:szCs w:val="22"/>
        </w:rPr>
        <w:t>Alamo Area Council of Governments</w:t>
      </w:r>
      <w:r w:rsidRPr="009A5821">
        <w:rPr>
          <w:rFonts w:cs="Arial"/>
          <w:bCs/>
          <w:color w:val="auto"/>
          <w:sz w:val="22"/>
          <w:szCs w:val="22"/>
        </w:rPr>
        <w:t xml:space="preserve"> </w:t>
      </w:r>
      <w:r w:rsidR="000F5758">
        <w:rPr>
          <w:rFonts w:cs="Arial"/>
          <w:bCs/>
          <w:color w:val="auto"/>
          <w:sz w:val="22"/>
          <w:szCs w:val="22"/>
        </w:rPr>
        <w:t xml:space="preserve">(AACOG) </w:t>
      </w:r>
      <w:r w:rsidRPr="009A5821">
        <w:rPr>
          <w:rFonts w:cs="Arial"/>
          <w:bCs/>
          <w:color w:val="auto"/>
          <w:sz w:val="22"/>
          <w:szCs w:val="22"/>
        </w:rPr>
        <w:t>under</w:t>
      </w:r>
      <w:r w:rsidR="000F5758">
        <w:rPr>
          <w:rFonts w:cs="Arial"/>
          <w:bCs/>
          <w:color w:val="auto"/>
          <w:sz w:val="22"/>
          <w:szCs w:val="22"/>
        </w:rPr>
        <w:t xml:space="preserve"> </w:t>
      </w:r>
      <w:r w:rsidR="00420658" w:rsidRPr="00420658">
        <w:rPr>
          <w:rFonts w:cs="Arial"/>
          <w:bCs/>
          <w:color w:val="auto"/>
          <w:sz w:val="22"/>
          <w:szCs w:val="22"/>
        </w:rPr>
        <w:t>Contract (Grant) # 582-16-60180</w:t>
      </w:r>
      <w:r w:rsidR="00420658">
        <w:rPr>
          <w:rFonts w:cs="Arial"/>
          <w:bCs/>
          <w:color w:val="auto"/>
          <w:sz w:val="22"/>
          <w:szCs w:val="22"/>
        </w:rPr>
        <w:t xml:space="preserve">, </w:t>
      </w:r>
      <w:r w:rsidR="00420658" w:rsidRPr="00420658">
        <w:rPr>
          <w:rFonts w:cs="Arial"/>
          <w:bCs/>
          <w:color w:val="auto"/>
          <w:sz w:val="22"/>
          <w:szCs w:val="22"/>
        </w:rPr>
        <w:t>PGA # 582-16-60849-01</w:t>
      </w:r>
      <w:r w:rsidRPr="009A5821">
        <w:rPr>
          <w:rFonts w:cs="Arial"/>
          <w:bCs/>
          <w:color w:val="auto"/>
          <w:sz w:val="22"/>
          <w:szCs w:val="22"/>
        </w:rPr>
        <w:t xml:space="preserve"> </w:t>
      </w:r>
      <w:r w:rsidR="00626242">
        <w:rPr>
          <w:rFonts w:cs="Arial"/>
          <w:bCs/>
          <w:color w:val="auto"/>
          <w:sz w:val="22"/>
          <w:szCs w:val="22"/>
        </w:rPr>
        <w:t xml:space="preserve">and provided </w:t>
      </w:r>
      <w:r w:rsidRPr="009A5821">
        <w:rPr>
          <w:rFonts w:cs="Arial"/>
          <w:bCs/>
          <w:color w:val="auto"/>
          <w:sz w:val="22"/>
          <w:szCs w:val="22"/>
        </w:rPr>
        <w:t>to the Texas Commission on</w:t>
      </w:r>
      <w:r w:rsidR="00950659">
        <w:rPr>
          <w:rFonts w:cs="Arial"/>
          <w:bCs/>
          <w:color w:val="auto"/>
          <w:sz w:val="22"/>
          <w:szCs w:val="22"/>
        </w:rPr>
        <w:t xml:space="preserve"> Environmental Quality (TCEQ). </w:t>
      </w:r>
      <w:r w:rsidR="000F5758">
        <w:rPr>
          <w:rFonts w:cs="Arial"/>
          <w:bCs/>
          <w:color w:val="auto"/>
          <w:sz w:val="22"/>
          <w:szCs w:val="22"/>
        </w:rPr>
        <w:t>Staff</w:t>
      </w:r>
      <w:r w:rsidR="00617B2C" w:rsidRPr="009A5821">
        <w:rPr>
          <w:rFonts w:cs="Arial"/>
          <w:bCs/>
          <w:color w:val="auto"/>
          <w:sz w:val="22"/>
          <w:szCs w:val="22"/>
        </w:rPr>
        <w:t xml:space="preserve"> </w:t>
      </w:r>
      <w:r w:rsidRPr="009A5821">
        <w:rPr>
          <w:rFonts w:cs="Arial"/>
          <w:bCs/>
          <w:color w:val="auto"/>
          <w:sz w:val="22"/>
          <w:szCs w:val="22"/>
        </w:rPr>
        <w:t xml:space="preserve">working on this project and their specific </w:t>
      </w:r>
      <w:r w:rsidR="003A221C" w:rsidRPr="009A5821">
        <w:rPr>
          <w:rFonts w:cs="Arial"/>
          <w:bCs/>
          <w:color w:val="auto"/>
          <w:sz w:val="22"/>
          <w:szCs w:val="22"/>
        </w:rPr>
        <w:t>responsibilities</w:t>
      </w:r>
      <w:r w:rsidRPr="009A5821">
        <w:rPr>
          <w:rFonts w:cs="Arial"/>
          <w:bCs/>
          <w:color w:val="auto"/>
          <w:sz w:val="22"/>
          <w:szCs w:val="22"/>
        </w:rPr>
        <w:t xml:space="preserve"> are listed below.</w:t>
      </w:r>
      <w:r w:rsidR="004E7E5D">
        <w:rPr>
          <w:rFonts w:cs="Arial"/>
          <w:bCs/>
          <w:color w:val="auto"/>
          <w:sz w:val="22"/>
          <w:szCs w:val="22"/>
        </w:rPr>
        <w:t xml:space="preserve"> </w:t>
      </w:r>
      <w:r w:rsidR="00A84B44">
        <w:rPr>
          <w:rFonts w:cs="Arial"/>
          <w:bCs/>
          <w:color w:val="auto"/>
          <w:sz w:val="22"/>
          <w:szCs w:val="22"/>
        </w:rPr>
        <w:t xml:space="preserve"> “</w:t>
      </w:r>
      <w:r w:rsidR="00A84B44" w:rsidRPr="00A84B44">
        <w:rPr>
          <w:rFonts w:cs="Arial"/>
          <w:bCs/>
          <w:color w:val="auto"/>
          <w:sz w:val="22"/>
          <w:szCs w:val="22"/>
        </w:rPr>
        <w:t>The project</w:t>
      </w:r>
      <w:r w:rsidR="00420658">
        <w:rPr>
          <w:rFonts w:cs="Arial"/>
          <w:bCs/>
          <w:color w:val="auto"/>
          <w:sz w:val="22"/>
          <w:szCs w:val="22"/>
        </w:rPr>
        <w:t xml:space="preserve"> </w:t>
      </w:r>
      <w:r w:rsidR="00A84B44" w:rsidRPr="00A84B44">
        <w:rPr>
          <w:rFonts w:cs="Arial"/>
          <w:bCs/>
          <w:color w:val="auto"/>
          <w:sz w:val="22"/>
          <w:szCs w:val="22"/>
        </w:rPr>
        <w:t>manager is ultimately responsible for assessing whether the performance and acceptance criteria for the</w:t>
      </w:r>
      <w:r w:rsidR="00A84B44">
        <w:rPr>
          <w:rFonts w:cs="Arial"/>
          <w:bCs/>
          <w:color w:val="auto"/>
          <w:sz w:val="22"/>
          <w:szCs w:val="22"/>
        </w:rPr>
        <w:t xml:space="preserve"> </w:t>
      </w:r>
      <w:r w:rsidR="00A84B44" w:rsidRPr="00A84B44">
        <w:rPr>
          <w:rFonts w:cs="Arial"/>
          <w:bCs/>
          <w:color w:val="auto"/>
          <w:sz w:val="22"/>
          <w:szCs w:val="22"/>
        </w:rPr>
        <w:t>intended modeling use were met and works iteratively with the intended users of the results.</w:t>
      </w:r>
      <w:r w:rsidR="00A84B44">
        <w:rPr>
          <w:rFonts w:cs="Arial"/>
          <w:bCs/>
          <w:color w:val="auto"/>
          <w:sz w:val="22"/>
          <w:szCs w:val="22"/>
        </w:rPr>
        <w:t>”</w:t>
      </w:r>
      <w:r w:rsidR="00A84B44" w:rsidRPr="00A84B44">
        <w:rPr>
          <w:rStyle w:val="FootnoteReference"/>
          <w:rFonts w:cs="Arial"/>
          <w:bCs/>
          <w:color w:val="auto"/>
          <w:sz w:val="22"/>
          <w:szCs w:val="22"/>
          <w:vertAlign w:val="superscript"/>
        </w:rPr>
        <w:footnoteReference w:id="11"/>
      </w:r>
    </w:p>
    <w:p w:rsidR="00893150" w:rsidRPr="009A5821" w:rsidRDefault="00893150" w:rsidP="002761FA">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bCs/>
          <w:color w:val="auto"/>
          <w:sz w:val="22"/>
          <w:szCs w:val="22"/>
        </w:rPr>
      </w:pPr>
    </w:p>
    <w:p w:rsidR="00F236A1" w:rsidRPr="00017ADA" w:rsidRDefault="007B2FF1" w:rsidP="007B2FF1">
      <w:pPr>
        <w:pStyle w:val="Caption"/>
      </w:pPr>
      <w:bookmarkStart w:id="21" w:name="_Toc246301678"/>
      <w:bookmarkStart w:id="22" w:name="_Toc436029792"/>
      <w:r>
        <w:t xml:space="preserve">Table </w:t>
      </w:r>
      <w:r w:rsidR="00F60D1C">
        <w:fldChar w:fldCharType="begin"/>
      </w:r>
      <w:r w:rsidR="00F60D1C">
        <w:instrText xml:space="preserve"> STYLEREF 1 \s </w:instrText>
      </w:r>
      <w:r w:rsidR="00F60D1C">
        <w:fldChar w:fldCharType="separate"/>
      </w:r>
      <w:r>
        <w:rPr>
          <w:noProof/>
        </w:rPr>
        <w:t>2</w:t>
      </w:r>
      <w:r w:rsidR="00F60D1C">
        <w:rPr>
          <w:noProof/>
        </w:rPr>
        <w:fldChar w:fldCharType="end"/>
      </w:r>
      <w:r>
        <w:noBreakHyphen/>
      </w:r>
      <w:r w:rsidR="00F60D1C">
        <w:fldChar w:fldCharType="begin"/>
      </w:r>
      <w:r w:rsidR="00F60D1C">
        <w:instrText xml:space="preserve"> SEQ Table \* ARABIC \s 1 </w:instrText>
      </w:r>
      <w:r w:rsidR="00F60D1C">
        <w:fldChar w:fldCharType="separate"/>
      </w:r>
      <w:r>
        <w:rPr>
          <w:noProof/>
        </w:rPr>
        <w:t>1</w:t>
      </w:r>
      <w:r w:rsidR="00F60D1C">
        <w:rPr>
          <w:noProof/>
        </w:rPr>
        <w:fldChar w:fldCharType="end"/>
      </w:r>
      <w:r>
        <w:t>:</w:t>
      </w:r>
      <w:r w:rsidR="00017ADA" w:rsidRPr="00017ADA">
        <w:t xml:space="preserve"> </w:t>
      </w:r>
      <w:r w:rsidR="000F5758" w:rsidRPr="00017ADA">
        <w:t xml:space="preserve">AACOG’s </w:t>
      </w:r>
      <w:r w:rsidR="00EC71C6">
        <w:t>P</w:t>
      </w:r>
      <w:r w:rsidR="00F236A1" w:rsidRPr="00017ADA">
        <w:t xml:space="preserve">roject </w:t>
      </w:r>
      <w:r w:rsidR="00EC71C6">
        <w:t>T</w:t>
      </w:r>
      <w:r w:rsidR="00877FFB" w:rsidRPr="00017ADA">
        <w:t xml:space="preserve">eam </w:t>
      </w:r>
      <w:r w:rsidR="00EC71C6">
        <w:t>P</w:t>
      </w:r>
      <w:r w:rsidR="00F236A1" w:rsidRPr="00017ADA">
        <w:t>articipa</w:t>
      </w:r>
      <w:r w:rsidR="00EE2DC9" w:rsidRPr="00017ADA">
        <w:t xml:space="preserve">nts and </w:t>
      </w:r>
      <w:r w:rsidR="00EC71C6">
        <w:t>T</w:t>
      </w:r>
      <w:r w:rsidR="00EE2DC9" w:rsidRPr="00017ADA">
        <w:t xml:space="preserve">heir </w:t>
      </w:r>
      <w:r w:rsidR="00EC71C6">
        <w:t>R</w:t>
      </w:r>
      <w:r w:rsidR="00EE2DC9" w:rsidRPr="00017ADA">
        <w:t>esponsibilities</w:t>
      </w:r>
      <w:bookmarkEnd w:id="21"/>
      <w:bookmarkEnd w:id="22"/>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7200"/>
      </w:tblGrid>
      <w:tr w:rsidR="00F236A1" w:rsidRPr="009A5821" w:rsidTr="002003AA">
        <w:trPr>
          <w:trHeight w:val="288"/>
        </w:trPr>
        <w:tc>
          <w:tcPr>
            <w:tcW w:w="2160" w:type="dxa"/>
            <w:shd w:val="clear" w:color="auto" w:fill="D9D9D9"/>
            <w:vAlign w:val="bottom"/>
          </w:tcPr>
          <w:p w:rsidR="00F236A1" w:rsidRPr="00341664" w:rsidRDefault="00F236A1" w:rsidP="008E754A">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color w:val="auto"/>
                <w:sz w:val="22"/>
                <w:szCs w:val="22"/>
              </w:rPr>
            </w:pPr>
            <w:r w:rsidRPr="00341664">
              <w:rPr>
                <w:rFonts w:cs="Arial"/>
                <w:b/>
                <w:color w:val="auto"/>
                <w:sz w:val="22"/>
                <w:szCs w:val="22"/>
              </w:rPr>
              <w:t>Participant</w:t>
            </w:r>
          </w:p>
        </w:tc>
        <w:tc>
          <w:tcPr>
            <w:tcW w:w="7200" w:type="dxa"/>
            <w:shd w:val="clear" w:color="auto" w:fill="D9D9D9"/>
            <w:vAlign w:val="bottom"/>
          </w:tcPr>
          <w:p w:rsidR="00F236A1" w:rsidRPr="00341664" w:rsidRDefault="00F236A1" w:rsidP="008E754A">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b/>
                <w:color w:val="auto"/>
                <w:sz w:val="22"/>
                <w:szCs w:val="22"/>
              </w:rPr>
            </w:pPr>
            <w:r w:rsidRPr="00341664">
              <w:rPr>
                <w:rFonts w:cs="Arial"/>
                <w:b/>
                <w:color w:val="auto"/>
                <w:sz w:val="22"/>
                <w:szCs w:val="22"/>
              </w:rPr>
              <w:t>Project Responsibility</w:t>
            </w:r>
          </w:p>
        </w:tc>
      </w:tr>
      <w:tr w:rsidR="00F236A1" w:rsidRPr="009A5821" w:rsidTr="002003AA">
        <w:trPr>
          <w:trHeight w:val="215"/>
        </w:trPr>
        <w:tc>
          <w:tcPr>
            <w:tcW w:w="2160" w:type="dxa"/>
            <w:vAlign w:val="center"/>
          </w:tcPr>
          <w:p w:rsidR="00F236A1" w:rsidRPr="00341664" w:rsidRDefault="00634D59" w:rsidP="000F575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r w:rsidRPr="00341664">
              <w:rPr>
                <w:rFonts w:cs="Arial"/>
                <w:color w:val="auto"/>
                <w:sz w:val="22"/>
                <w:szCs w:val="22"/>
              </w:rPr>
              <w:t>Steven Smeltzer</w:t>
            </w:r>
          </w:p>
        </w:tc>
        <w:tc>
          <w:tcPr>
            <w:tcW w:w="7200" w:type="dxa"/>
          </w:tcPr>
          <w:p w:rsidR="00F236A1" w:rsidRPr="00341664" w:rsidRDefault="009C277B" w:rsidP="008579DA">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r w:rsidRPr="00341664">
              <w:rPr>
                <w:rFonts w:cs="Arial"/>
                <w:color w:val="auto"/>
                <w:sz w:val="22"/>
                <w:szCs w:val="22"/>
              </w:rPr>
              <w:t>Project manager and expert on</w:t>
            </w:r>
            <w:r w:rsidR="000F5758" w:rsidRPr="00341664">
              <w:rPr>
                <w:rFonts w:cs="Arial"/>
                <w:color w:val="auto"/>
                <w:sz w:val="22"/>
                <w:szCs w:val="22"/>
              </w:rPr>
              <w:t xml:space="preserve"> developing</w:t>
            </w:r>
            <w:r w:rsidRPr="00341664">
              <w:rPr>
                <w:rFonts w:cs="Arial"/>
                <w:color w:val="auto"/>
                <w:sz w:val="22"/>
                <w:szCs w:val="22"/>
              </w:rPr>
              <w:t xml:space="preserve"> </w:t>
            </w:r>
            <w:r w:rsidR="00634D59" w:rsidRPr="00341664">
              <w:rPr>
                <w:rFonts w:cs="Arial"/>
                <w:color w:val="auto"/>
                <w:sz w:val="22"/>
                <w:szCs w:val="22"/>
              </w:rPr>
              <w:t xml:space="preserve">emission inventories including previous </w:t>
            </w:r>
            <w:r w:rsidR="00786782">
              <w:rPr>
                <w:rFonts w:cs="Arial"/>
                <w:color w:val="auto"/>
                <w:sz w:val="22"/>
                <w:szCs w:val="22"/>
              </w:rPr>
              <w:t>Eagle Ford emission inventories</w:t>
            </w:r>
            <w:r w:rsidR="008579DA" w:rsidRPr="00341664">
              <w:rPr>
                <w:rFonts w:cs="Arial"/>
                <w:color w:val="auto"/>
                <w:sz w:val="22"/>
                <w:szCs w:val="22"/>
              </w:rPr>
              <w:t>. He will ensure the project implementation follows all contract requirements and that project quality standards are met on all deliverables. He will assist in interactions with TCEQ as required.</w:t>
            </w:r>
          </w:p>
        </w:tc>
      </w:tr>
      <w:tr w:rsidR="00F236A1" w:rsidRPr="009A5821" w:rsidTr="002003AA">
        <w:tc>
          <w:tcPr>
            <w:tcW w:w="2160" w:type="dxa"/>
            <w:vAlign w:val="center"/>
          </w:tcPr>
          <w:p w:rsidR="00F236A1" w:rsidRPr="00341664" w:rsidRDefault="00634D59" w:rsidP="000F575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r w:rsidRPr="00341664">
              <w:rPr>
                <w:rFonts w:cs="Arial"/>
                <w:color w:val="auto"/>
                <w:sz w:val="22"/>
                <w:szCs w:val="22"/>
              </w:rPr>
              <w:t>Parviz Nazem</w:t>
            </w:r>
          </w:p>
        </w:tc>
        <w:tc>
          <w:tcPr>
            <w:tcW w:w="7200" w:type="dxa"/>
          </w:tcPr>
          <w:p w:rsidR="00F236A1" w:rsidRPr="00341664" w:rsidRDefault="009C277B" w:rsidP="00330CD5">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r w:rsidRPr="00341664">
              <w:rPr>
                <w:rFonts w:cs="Arial"/>
                <w:color w:val="auto"/>
                <w:sz w:val="22"/>
                <w:szCs w:val="22"/>
              </w:rPr>
              <w:t xml:space="preserve">Expert on </w:t>
            </w:r>
            <w:r w:rsidR="000F5758" w:rsidRPr="00341664">
              <w:rPr>
                <w:rFonts w:cs="Arial"/>
                <w:color w:val="auto"/>
                <w:sz w:val="22"/>
                <w:szCs w:val="22"/>
              </w:rPr>
              <w:t xml:space="preserve">developing </w:t>
            </w:r>
            <w:r w:rsidR="00330CD5" w:rsidRPr="00341664">
              <w:rPr>
                <w:rFonts w:cs="Arial"/>
                <w:color w:val="auto"/>
                <w:sz w:val="22"/>
                <w:szCs w:val="22"/>
              </w:rPr>
              <w:t xml:space="preserve">emission inventory and </w:t>
            </w:r>
            <w:r w:rsidR="00634D59" w:rsidRPr="00341664">
              <w:rPr>
                <w:rFonts w:cs="Arial"/>
                <w:color w:val="auto"/>
                <w:sz w:val="22"/>
                <w:szCs w:val="22"/>
              </w:rPr>
              <w:t>will be responsible for collecting and analyzing raw production data</w:t>
            </w:r>
          </w:p>
        </w:tc>
      </w:tr>
      <w:tr w:rsidR="00330CD5" w:rsidRPr="009A5821" w:rsidTr="002003AA">
        <w:tc>
          <w:tcPr>
            <w:tcW w:w="2160" w:type="dxa"/>
            <w:vAlign w:val="center"/>
          </w:tcPr>
          <w:p w:rsidR="00330CD5" w:rsidRPr="00341664" w:rsidRDefault="00330CD5" w:rsidP="000F575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r w:rsidRPr="00341664">
              <w:rPr>
                <w:rFonts w:cs="Arial"/>
                <w:color w:val="auto"/>
                <w:sz w:val="22"/>
                <w:szCs w:val="22"/>
              </w:rPr>
              <w:t>Brenda Williams</w:t>
            </w:r>
          </w:p>
        </w:tc>
        <w:tc>
          <w:tcPr>
            <w:tcW w:w="7200" w:type="dxa"/>
          </w:tcPr>
          <w:p w:rsidR="00330CD5" w:rsidRPr="00341664" w:rsidRDefault="00330CD5" w:rsidP="00634D59">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r w:rsidRPr="00341664">
              <w:rPr>
                <w:rFonts w:cs="Arial"/>
                <w:color w:val="auto"/>
                <w:sz w:val="22"/>
                <w:szCs w:val="22"/>
              </w:rPr>
              <w:t xml:space="preserve">Expert on emission inventory and will be responsible for </w:t>
            </w:r>
            <w:r w:rsidR="008579DA" w:rsidRPr="00341664">
              <w:rPr>
                <w:rFonts w:cs="Arial"/>
                <w:color w:val="auto"/>
                <w:sz w:val="22"/>
                <w:szCs w:val="22"/>
              </w:rPr>
              <w:t xml:space="preserve">implementing </w:t>
            </w:r>
            <w:r w:rsidRPr="00341664">
              <w:rPr>
                <w:rFonts w:cs="Arial"/>
                <w:color w:val="auto"/>
                <w:sz w:val="22"/>
                <w:szCs w:val="22"/>
              </w:rPr>
              <w:t>project review and quality assurance</w:t>
            </w:r>
          </w:p>
        </w:tc>
      </w:tr>
      <w:tr w:rsidR="00A37483" w:rsidRPr="009A5821" w:rsidTr="002003AA">
        <w:tc>
          <w:tcPr>
            <w:tcW w:w="2160" w:type="dxa"/>
            <w:vAlign w:val="center"/>
          </w:tcPr>
          <w:p w:rsidR="00A37483" w:rsidRPr="00341664" w:rsidRDefault="00A37483" w:rsidP="000F575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r w:rsidRPr="00A37483">
              <w:rPr>
                <w:rFonts w:cs="Arial"/>
                <w:color w:val="auto"/>
                <w:sz w:val="22"/>
                <w:szCs w:val="22"/>
              </w:rPr>
              <w:t>Maricela Diaz-Wells</w:t>
            </w:r>
          </w:p>
        </w:tc>
        <w:tc>
          <w:tcPr>
            <w:tcW w:w="7200" w:type="dxa"/>
          </w:tcPr>
          <w:p w:rsidR="00A37483" w:rsidRPr="00341664" w:rsidRDefault="00A37483" w:rsidP="000666A6">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r>
              <w:rPr>
                <w:rFonts w:cs="Arial"/>
                <w:color w:val="auto"/>
                <w:sz w:val="22"/>
                <w:szCs w:val="22"/>
              </w:rPr>
              <w:t xml:space="preserve">Expert on </w:t>
            </w:r>
            <w:r w:rsidR="000666A6">
              <w:rPr>
                <w:rFonts w:cs="Arial"/>
                <w:color w:val="auto"/>
                <w:sz w:val="22"/>
                <w:szCs w:val="22"/>
              </w:rPr>
              <w:t xml:space="preserve">emission inventory calculations </w:t>
            </w:r>
            <w:r>
              <w:rPr>
                <w:rFonts w:cs="Arial"/>
                <w:color w:val="auto"/>
                <w:sz w:val="22"/>
                <w:szCs w:val="22"/>
              </w:rPr>
              <w:t xml:space="preserve">and will be responsible for data collection and </w:t>
            </w:r>
            <w:r w:rsidR="000666A6">
              <w:rPr>
                <w:rFonts w:cs="Arial"/>
                <w:color w:val="auto"/>
                <w:sz w:val="22"/>
                <w:szCs w:val="22"/>
              </w:rPr>
              <w:t xml:space="preserve">performing </w:t>
            </w:r>
            <w:r>
              <w:rPr>
                <w:rFonts w:cs="Arial"/>
                <w:color w:val="auto"/>
                <w:sz w:val="22"/>
                <w:szCs w:val="22"/>
              </w:rPr>
              <w:t>emission inventory calculations</w:t>
            </w:r>
          </w:p>
        </w:tc>
      </w:tr>
      <w:tr w:rsidR="00A37483" w:rsidRPr="009A5821" w:rsidTr="002003AA">
        <w:tc>
          <w:tcPr>
            <w:tcW w:w="2160" w:type="dxa"/>
            <w:vAlign w:val="center"/>
          </w:tcPr>
          <w:p w:rsidR="00A37483" w:rsidRPr="00341664" w:rsidRDefault="00A37483" w:rsidP="000F575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r w:rsidRPr="00A37483">
              <w:rPr>
                <w:rFonts w:cs="Arial"/>
                <w:color w:val="auto"/>
                <w:sz w:val="22"/>
                <w:szCs w:val="22"/>
              </w:rPr>
              <w:t>Lisy Velazquez</w:t>
            </w:r>
          </w:p>
        </w:tc>
        <w:tc>
          <w:tcPr>
            <w:tcW w:w="7200" w:type="dxa"/>
          </w:tcPr>
          <w:p w:rsidR="00A37483" w:rsidRPr="00341664" w:rsidRDefault="00A37483" w:rsidP="000666A6">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r>
              <w:rPr>
                <w:rFonts w:cs="Arial"/>
                <w:color w:val="auto"/>
                <w:sz w:val="22"/>
                <w:szCs w:val="22"/>
              </w:rPr>
              <w:t xml:space="preserve">Expert on </w:t>
            </w:r>
            <w:r w:rsidR="000666A6">
              <w:rPr>
                <w:rFonts w:cs="Arial"/>
                <w:color w:val="auto"/>
                <w:sz w:val="22"/>
                <w:szCs w:val="22"/>
              </w:rPr>
              <w:t xml:space="preserve">data </w:t>
            </w:r>
            <w:r>
              <w:rPr>
                <w:rFonts w:cs="Arial"/>
                <w:color w:val="auto"/>
                <w:sz w:val="22"/>
                <w:szCs w:val="22"/>
              </w:rPr>
              <w:t>management and data collection and will be responsible for data collection</w:t>
            </w:r>
          </w:p>
        </w:tc>
      </w:tr>
    </w:tbl>
    <w:p w:rsidR="003A221C" w:rsidRDefault="003A221C" w:rsidP="002761FA">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bCs/>
          <w:color w:val="auto"/>
          <w:sz w:val="22"/>
          <w:szCs w:val="22"/>
        </w:rPr>
      </w:pPr>
    </w:p>
    <w:p w:rsidR="00F236A1" w:rsidRPr="009A5821" w:rsidRDefault="00F236A1" w:rsidP="002761FA">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r w:rsidRPr="009A5821">
        <w:rPr>
          <w:rFonts w:cs="Arial"/>
          <w:bCs/>
          <w:color w:val="auto"/>
          <w:sz w:val="22"/>
          <w:szCs w:val="22"/>
        </w:rPr>
        <w:t xml:space="preserve">In addition, TCEQ staff will participate in the review of the </w:t>
      </w:r>
      <w:r w:rsidR="00B65711" w:rsidRPr="009A5821">
        <w:rPr>
          <w:rFonts w:cs="Arial"/>
          <w:bCs/>
          <w:color w:val="auto"/>
          <w:sz w:val="22"/>
          <w:szCs w:val="22"/>
        </w:rPr>
        <w:t>technical documentation generated during this project.</w:t>
      </w:r>
    </w:p>
    <w:p w:rsidR="00A76052" w:rsidRDefault="00A76052" w:rsidP="002761FA">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p>
    <w:p w:rsidR="00491C9E" w:rsidRDefault="00491C9E" w:rsidP="00491C9E">
      <w:pPr>
        <w:pStyle w:val="Heading2"/>
      </w:pPr>
      <w:bookmarkStart w:id="23" w:name="_Toc436029774"/>
      <w:r>
        <w:t>Project Organization Chart</w:t>
      </w:r>
      <w:bookmarkEnd w:id="23"/>
    </w:p>
    <w:p w:rsidR="00B215C3" w:rsidRDefault="00F60D1C" w:rsidP="00B215C3">
      <w:r>
        <w:rPr>
          <w:noProof/>
          <w:lang w:val="es-419" w:eastAsia="es-419"/>
        </w:rPr>
        <mc:AlternateContent>
          <mc:Choice Requires="wps">
            <w:drawing>
              <wp:anchor distT="0" distB="0" distL="114300" distR="114300" simplePos="0" relativeHeight="251651072" behindDoc="0" locked="0" layoutInCell="1" allowOverlap="1">
                <wp:simplePos x="0" y="0"/>
                <wp:positionH relativeFrom="column">
                  <wp:posOffset>2895600</wp:posOffset>
                </wp:positionH>
                <wp:positionV relativeFrom="paragraph">
                  <wp:posOffset>140970</wp:posOffset>
                </wp:positionV>
                <wp:extent cx="1828800" cy="743585"/>
                <wp:effectExtent l="0" t="0" r="19050" b="18415"/>
                <wp:wrapNone/>
                <wp:docPr id="19"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435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23A0" w:rsidRDefault="00C323A0" w:rsidP="00B215C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auto"/>
                                <w:sz w:val="22"/>
                                <w:szCs w:val="22"/>
                              </w:rPr>
                            </w:pPr>
                            <w:r>
                              <w:rPr>
                                <w:rFonts w:cs="Arial"/>
                                <w:color w:val="auto"/>
                                <w:sz w:val="22"/>
                                <w:szCs w:val="22"/>
                              </w:rPr>
                              <w:t>Brenda Williams</w:t>
                            </w:r>
                          </w:p>
                          <w:p w:rsidR="00C323A0" w:rsidRPr="00624533" w:rsidRDefault="00C323A0" w:rsidP="00B215C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auto"/>
                                <w:sz w:val="22"/>
                                <w:szCs w:val="22"/>
                              </w:rPr>
                            </w:pPr>
                            <w:r>
                              <w:rPr>
                                <w:rFonts w:cs="Arial"/>
                                <w:color w:val="auto"/>
                                <w:sz w:val="22"/>
                                <w:szCs w:val="22"/>
                              </w:rPr>
                              <w:t>QA/QC Director,</w:t>
                            </w:r>
                          </w:p>
                          <w:p w:rsidR="00C323A0" w:rsidRDefault="00C323A0" w:rsidP="00B215C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auto"/>
                                <w:sz w:val="22"/>
                                <w:szCs w:val="22"/>
                              </w:rPr>
                            </w:pPr>
                            <w:r>
                              <w:rPr>
                                <w:rFonts w:cs="Arial"/>
                                <w:color w:val="auto"/>
                                <w:sz w:val="22"/>
                                <w:szCs w:val="22"/>
                              </w:rPr>
                              <w:t>AACOG</w:t>
                            </w:r>
                          </w:p>
                          <w:p w:rsidR="00C323A0" w:rsidRPr="00490CAF" w:rsidRDefault="00C323A0" w:rsidP="00B215C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Pr>
                                <w:rFonts w:cs="Arial"/>
                                <w:color w:val="auto"/>
                                <w:sz w:val="22"/>
                                <w:szCs w:val="22"/>
                              </w:rPr>
                              <w:t>210-362-5249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1" o:spid="_x0000_s1026" type="#_x0000_t202" style="position:absolute;margin-left:228pt;margin-top:11.1pt;width:2in;height:58.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wOCggIAABIFAAAOAAAAZHJzL2Uyb0RvYy54bWysVNuO2jAQfa/Uf7D8ziZhwxIiwooSqCpt&#10;L9JuP8DYDrHq2KltSLZV/71jB1jovlRV82BsZnxmzswZz+/7RqIDN1ZoVeDkJsaIK6qZULsCf33a&#10;jDKMrCOKEakVL/Azt/h+8fbNvGtzPta1lowbBCDK5l1b4Nq5No8iS2veEHujW67AWGnTEAdHs4uY&#10;IR2gNzIax/Fd1GnDWqMptxb+LQcjXgT8quLUfa4qyx2SBYbcXFhNWLd+jRZzku8MaWtBj2mQf8ii&#10;IUJB0DNUSRxBeyNeQTWCGm115W6obiJdVYLywAHYJPEfbB5r0vLABYpj23OZ7P+DpZ8OXwwSDHo3&#10;w0iRBnr0xHuH3ukeJdPEF6hrbQ5+jy14uh4M4BzI2vZB028WKb2qidrxpTG6qzlhkGC4GV1cHXCs&#10;B9l2HzWDQGTvdADqK9P46kE9EKBDo57PzfHJUB8yG2dZDCYKtml6O8kmPrmI5KfbrbHuPdcN8psC&#10;G2h+QCeHB+sG15OLD6b0RkgZBCAV6go8m4wnAy8tBfNG72bNbruSBh2Il1D4jnHtpVsjHAhZiqbA&#10;kCV8g7R8NdaKhSiOCDnsIWmpPDiQg9yOu0EwP2fxbJ2ts3SUju/WozQuy9Fys0pHd5tkOilvy9Wq&#10;TH75PJM0rwVjXPlUT+JN0r8Tx3GMBtmd5XtF6Yr5JnyvmUfXaYSGAKvTb2AXZOA7P2jA9dseCuK1&#10;sdXsGQRh9DCY8JDAptbmB0YdDGWB7fc9MRwj+UGBqGZJmvopDod0Mh3DwVxatpcWoihAFdhhNGxX&#10;bpj8fWvEroZIg4yVXoIQKxE08pIVUPAHGLxA5vhI+Mm+PAevl6ds8RsAAP//AwBQSwMEFAAGAAgA&#10;AAAhACE/eEDeAAAACgEAAA8AAABkcnMvZG93bnJldi54bWxMj81OwzAQhO9IvIO1SNyogxMaGuJU&#10;iMIdQluuTrxNIvwTxW4beHqWExx3d2b2m3I9W8NOOIXBOwm3iwQYutbrwXUStu8vN/fAQlROK+Md&#10;SvjCAOvq8qJUhfZn94anOnaMQlwolIQ+xrHgPLQ9WhUWfkRHt4OfrIo0Th3XkzpTuDVcJMmSWzU4&#10;+tCrEZ96bD/royUM8bFNN6815rlq0s3z92512Bspr6/mxwdgEef4J4ZffPJARUyNPzodmJGQ3S2p&#10;S5QghABGgjzLaNGQMl2lwKuS/69Q/QAAAP//AwBQSwECLQAUAAYACAAAACEAtoM4kv4AAADhAQAA&#10;EwAAAAAAAAAAAAAAAAAAAAAAW0NvbnRlbnRfVHlwZXNdLnhtbFBLAQItABQABgAIAAAAIQA4/SH/&#10;1gAAAJQBAAALAAAAAAAAAAAAAAAAAC8BAABfcmVscy8ucmVsc1BLAQItABQABgAIAAAAIQB4awOC&#10;ggIAABIFAAAOAAAAAAAAAAAAAAAAAC4CAABkcnMvZTJvRG9jLnhtbFBLAQItABQABgAIAAAAIQAh&#10;P3hA3gAAAAoBAAAPAAAAAAAAAAAAAAAAANwEAABkcnMvZG93bnJldi54bWxQSwUGAAAAAAQABADz&#10;AAAA5wUAAAAA&#10;" filled="f">
                <v:textbox>
                  <w:txbxContent>
                    <w:p w:rsidR="00C323A0" w:rsidRDefault="00C323A0" w:rsidP="00B215C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auto"/>
                          <w:sz w:val="22"/>
                          <w:szCs w:val="22"/>
                        </w:rPr>
                      </w:pPr>
                      <w:r>
                        <w:rPr>
                          <w:rFonts w:cs="Arial"/>
                          <w:color w:val="auto"/>
                          <w:sz w:val="22"/>
                          <w:szCs w:val="22"/>
                        </w:rPr>
                        <w:t>Brenda Williams</w:t>
                      </w:r>
                    </w:p>
                    <w:p w:rsidR="00C323A0" w:rsidRPr="00624533" w:rsidRDefault="00C323A0" w:rsidP="00B215C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auto"/>
                          <w:sz w:val="22"/>
                          <w:szCs w:val="22"/>
                        </w:rPr>
                      </w:pPr>
                      <w:r>
                        <w:rPr>
                          <w:rFonts w:cs="Arial"/>
                          <w:color w:val="auto"/>
                          <w:sz w:val="22"/>
                          <w:szCs w:val="22"/>
                        </w:rPr>
                        <w:t>QA/QC Director,</w:t>
                      </w:r>
                    </w:p>
                    <w:p w:rsidR="00C323A0" w:rsidRDefault="00C323A0" w:rsidP="00B215C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auto"/>
                          <w:sz w:val="22"/>
                          <w:szCs w:val="22"/>
                        </w:rPr>
                      </w:pPr>
                      <w:r>
                        <w:rPr>
                          <w:rFonts w:cs="Arial"/>
                          <w:color w:val="auto"/>
                          <w:sz w:val="22"/>
                          <w:szCs w:val="22"/>
                        </w:rPr>
                        <w:t>AACOG</w:t>
                      </w:r>
                    </w:p>
                    <w:p w:rsidR="00C323A0" w:rsidRPr="00490CAF" w:rsidRDefault="00C323A0" w:rsidP="00B215C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Pr>
                          <w:rFonts w:cs="Arial"/>
                          <w:color w:val="auto"/>
                          <w:sz w:val="22"/>
                          <w:szCs w:val="22"/>
                        </w:rPr>
                        <w:t>210-362-5249</w:t>
                      </w:r>
                    </w:p>
                  </w:txbxContent>
                </v:textbox>
              </v:shape>
            </w:pict>
          </mc:Fallback>
        </mc:AlternateContent>
      </w:r>
      <w:r>
        <w:rPr>
          <w:noProof/>
          <w:lang w:val="es-419" w:eastAsia="es-419"/>
        </w:rPr>
        <mc:AlternateContent>
          <mc:Choice Requires="wps">
            <w:drawing>
              <wp:anchor distT="0" distB="0" distL="114300" distR="114300" simplePos="0" relativeHeight="251650048" behindDoc="0" locked="0" layoutInCell="1" allowOverlap="1">
                <wp:simplePos x="0" y="0"/>
                <wp:positionH relativeFrom="column">
                  <wp:posOffset>83820</wp:posOffset>
                </wp:positionH>
                <wp:positionV relativeFrom="paragraph">
                  <wp:posOffset>140970</wp:posOffset>
                </wp:positionV>
                <wp:extent cx="1828800" cy="743585"/>
                <wp:effectExtent l="0" t="0" r="19050" b="18415"/>
                <wp:wrapNone/>
                <wp:docPr id="18"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435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23A0" w:rsidRDefault="00C323A0" w:rsidP="00B215C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auto"/>
                                <w:sz w:val="22"/>
                                <w:szCs w:val="22"/>
                              </w:rPr>
                            </w:pPr>
                            <w:r w:rsidRPr="009A5821">
                              <w:rPr>
                                <w:rFonts w:cs="Arial"/>
                                <w:color w:val="auto"/>
                                <w:sz w:val="22"/>
                                <w:szCs w:val="22"/>
                              </w:rPr>
                              <w:t>Steven Smeltzer</w:t>
                            </w:r>
                          </w:p>
                          <w:p w:rsidR="00C323A0" w:rsidRPr="002003AA" w:rsidRDefault="00C323A0" w:rsidP="00B215C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auto"/>
                                <w:sz w:val="22"/>
                                <w:szCs w:val="22"/>
                              </w:rPr>
                            </w:pPr>
                            <w:r>
                              <w:rPr>
                                <w:rFonts w:cs="Arial"/>
                                <w:color w:val="auto"/>
                                <w:sz w:val="22"/>
                                <w:szCs w:val="22"/>
                              </w:rPr>
                              <w:t>Project Manager,</w:t>
                            </w:r>
                          </w:p>
                          <w:p w:rsidR="00C323A0" w:rsidRDefault="00C323A0" w:rsidP="00B215C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auto"/>
                                <w:sz w:val="22"/>
                                <w:szCs w:val="22"/>
                              </w:rPr>
                            </w:pPr>
                            <w:r>
                              <w:rPr>
                                <w:rFonts w:cs="Arial"/>
                                <w:color w:val="auto"/>
                                <w:sz w:val="22"/>
                                <w:szCs w:val="22"/>
                              </w:rPr>
                              <w:t>AACOG</w:t>
                            </w:r>
                          </w:p>
                          <w:p w:rsidR="00C323A0" w:rsidRPr="00CF67A1" w:rsidRDefault="00C323A0" w:rsidP="00B215C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Pr>
                                <w:rFonts w:cs="Arial"/>
                                <w:color w:val="auto"/>
                                <w:sz w:val="22"/>
                                <w:szCs w:val="22"/>
                              </w:rPr>
                              <w:t>210-362-5266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9" o:spid="_x0000_s1027" type="#_x0000_t202" style="position:absolute;margin-left:6.6pt;margin-top:11.1pt;width:2in;height:58.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FI4hQIAABkFAAAOAAAAZHJzL2Uyb0RvYy54bWysVNuO2jAQfa/Uf7D8ziZhAxsiwooSqCpt&#10;L9JuP8DYDrHq2KltSLZV/71jB1jovlRV8xBsZnLmnJljz+/7RqIDN1ZoVeDkJsaIK6qZULsCf33a&#10;jDKMrCOKEakVL/Azt/h+8fbNvGtzPta1lowbBCDK5l1b4Nq5No8iS2veEHujW64gWGnTEAdbs4uY&#10;IR2gNzIax/E06rRhrdGUWwv/lkMQLwJ+VXHqPleV5Q7JAgM3F94mvLf+HS3mJN8Z0taCHmmQf2DR&#10;EKGg6BmqJI6gvRGvoBpBjba6cjdUN5GuKkF50ABqkvgPNY81aXnQAs2x7blN9v/B0k+HLwYJBrOD&#10;SSnSwIyeeO/QO92jZDrzDepam0PeYwuZrocAJAextn3Q9JtFSq9qonZ8aYzuak4YEEz8l9HFpwOO&#10;9SDb7qNmUIjsnQ5AfWUa3z3oBwJ0GNTzeTieDPUls3GWxRCiELtLbyfZJJQg+enr1lj3nusG+UWB&#10;DQw/oJPDg3WeDclPKb6Y0hshZTCAVKgr8Gwyngy6tBTMB32aNbvtShp0IN5C4TnWtZdpjXBgZCma&#10;AgNLeHwSyX031oqFtSNCDmtgIpUPgzjgdlwNhvk5i2frbJ2lo3Q8XY/SuCxHy80qHU03yd2kvC1X&#10;qzL55XkmaV4LxrjyVE/mTdK/M8fxGA22O9v3StKV8k14XiuPrmmELoOq029QF2zgJz94wPXbfrCc&#10;h/MW2Wr2DL4wejifcJ/AotbmB0YdnM0C2+97YjhG8oMCb82SNPWHOWzSyd0YNuYysr2MEEUBqsAO&#10;o2G5csMFsG+N2NVQaXCz0kvwYyWCVV5YHV0M5y9oOt4V/oBf7kPWy422+A0AAP//AwBQSwMEFAAG&#10;AAgAAAAhAMZ4DHXaAAAACQEAAA8AAABkcnMvZG93bnJldi54bWxMT8tOwzAQvCPxD9YicaNOY4nS&#10;EKdCFO4QClw38TaJ8COK3Tbw9WxPcNodzezMbLmZnRVHmuIQvIblIgNBvg1m8J2G3dvzzR2ImNAb&#10;tMGThm+KsKkuL0osTDj5VzrWqRNs4mOBGvqUxkLK2PbkMC7CSJ65fZgcJoZTJ82EJzZ3VuZZdisd&#10;Dp4Tehzpsaf2qz44rpF/7tT2pabVChu1ffp5X+8/rNbXV/PDPYhEc/oTw7k+30DFnZpw8CYKy1jl&#10;rNSQ5zyZV9mSl+ZMrBXIqpT/P6h+AQAA//8DAFBLAQItABQABgAIAAAAIQC2gziS/gAAAOEBAAAT&#10;AAAAAAAAAAAAAAAAAAAAAABbQ29udGVudF9UeXBlc10ueG1sUEsBAi0AFAAGAAgAAAAhADj9If/W&#10;AAAAlAEAAAsAAAAAAAAAAAAAAAAALwEAAF9yZWxzLy5yZWxzUEsBAi0AFAAGAAgAAAAhABhIUjiF&#10;AgAAGQUAAA4AAAAAAAAAAAAAAAAALgIAAGRycy9lMm9Eb2MueG1sUEsBAi0AFAAGAAgAAAAhAMZ4&#10;DHXaAAAACQEAAA8AAAAAAAAAAAAAAAAA3wQAAGRycy9kb3ducmV2LnhtbFBLBQYAAAAABAAEAPMA&#10;AADmBQAAAAA=&#10;" filled="f">
                <v:textbox>
                  <w:txbxContent>
                    <w:p w:rsidR="00C323A0" w:rsidRDefault="00C323A0" w:rsidP="00B215C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auto"/>
                          <w:sz w:val="22"/>
                          <w:szCs w:val="22"/>
                        </w:rPr>
                      </w:pPr>
                      <w:r w:rsidRPr="009A5821">
                        <w:rPr>
                          <w:rFonts w:cs="Arial"/>
                          <w:color w:val="auto"/>
                          <w:sz w:val="22"/>
                          <w:szCs w:val="22"/>
                        </w:rPr>
                        <w:t>Steven Smeltzer</w:t>
                      </w:r>
                    </w:p>
                    <w:p w:rsidR="00C323A0" w:rsidRPr="002003AA" w:rsidRDefault="00C323A0" w:rsidP="00B215C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auto"/>
                          <w:sz w:val="22"/>
                          <w:szCs w:val="22"/>
                        </w:rPr>
                      </w:pPr>
                      <w:r>
                        <w:rPr>
                          <w:rFonts w:cs="Arial"/>
                          <w:color w:val="auto"/>
                          <w:sz w:val="22"/>
                          <w:szCs w:val="22"/>
                        </w:rPr>
                        <w:t>Project Manager,</w:t>
                      </w:r>
                    </w:p>
                    <w:p w:rsidR="00C323A0" w:rsidRDefault="00C323A0" w:rsidP="00B215C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auto"/>
                          <w:sz w:val="22"/>
                          <w:szCs w:val="22"/>
                        </w:rPr>
                      </w:pPr>
                      <w:r>
                        <w:rPr>
                          <w:rFonts w:cs="Arial"/>
                          <w:color w:val="auto"/>
                          <w:sz w:val="22"/>
                          <w:szCs w:val="22"/>
                        </w:rPr>
                        <w:t>AACOG</w:t>
                      </w:r>
                    </w:p>
                    <w:p w:rsidR="00C323A0" w:rsidRPr="00CF67A1" w:rsidRDefault="00C323A0" w:rsidP="00B215C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Pr>
                          <w:rFonts w:cs="Arial"/>
                          <w:color w:val="auto"/>
                          <w:sz w:val="22"/>
                          <w:szCs w:val="22"/>
                        </w:rPr>
                        <w:t>210-362-5266</w:t>
                      </w:r>
                    </w:p>
                  </w:txbxContent>
                </v:textbox>
              </v:shape>
            </w:pict>
          </mc:Fallback>
        </mc:AlternateContent>
      </w:r>
      <w:r>
        <w:rPr>
          <w:noProof/>
          <w:lang w:val="es-419" w:eastAsia="es-419"/>
        </w:rPr>
        <mc:AlternateContent>
          <mc:Choice Requires="wps">
            <w:drawing>
              <wp:anchor distT="0" distB="0" distL="114300" distR="114300" simplePos="0" relativeHeight="251652096" behindDoc="1" locked="0" layoutInCell="1" allowOverlap="1">
                <wp:simplePos x="0" y="0"/>
                <wp:positionH relativeFrom="column">
                  <wp:posOffset>17145</wp:posOffset>
                </wp:positionH>
                <wp:positionV relativeFrom="paragraph">
                  <wp:posOffset>86995</wp:posOffset>
                </wp:positionV>
                <wp:extent cx="5943600" cy="2073275"/>
                <wp:effectExtent l="0" t="0" r="19050" b="22225"/>
                <wp:wrapNone/>
                <wp:docPr id="17"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073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8D2C4" id="Rectangle 172" o:spid="_x0000_s1026" style="position:absolute;margin-left:1.35pt;margin-top:6.85pt;width:468pt;height:16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kmlegIAAP8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QY9G6K&#10;kSId9OgTVI2oreQom+ahQr1xJTg+mUcbODrzTtOvDim9bMGPP1ir+5YTBriy4J9cHQgbB0fRpn+v&#10;GcQnO69jsQ6N7UJAKAM6xJ48n3vCDx5R+DmeF7eTFFpHwZan09t8Oo45SHk6bqzzb7juUFhU2AL8&#10;GJ7s3zkf4JDy5BKyKb0WUsbGS4X6Cs/H+TgecFoKFoyRpd1ultKiPQnSic8x75VbJzwIWIquwrOz&#10;EylDOVaKxSyeCDmsAYlUITiwA2zH1SCUH/N0vpqtZsWoyCerUZHW9ehhvSxGk3U2Hde39XJZZz8D&#10;zqwoW8EYVwHqSbRZ8XeiOI7PILezbK8ouUvm6/i8ZJ5cw4hVBlanb2QXdRBaP0hoo9kzyMDqYQrh&#10;1oBFq+13jHqYwAq7bztiOUbyrQIpzbOiCCMbN8V4msPGXlo2lxaiKISqsMdoWC79MOY7Y8W2hUxZ&#10;7LHSDyC/RkRhBGkOqI6ihSmLDI43Qhjjy330+n1vLX4BAAD//wMAUEsDBBQABgAIAAAAIQCNma3U&#10;3QAAAAgBAAAPAAAAZHJzL2Rvd25yZXYueG1sTI/LTsMwEEX3SPyDNUjsqEPCo4Q4VUB0W6kFCdi5&#10;8WBHjcdR7Dbh7xlWsJrHvbpzplrNvhcnHGMXSMH1IgOB1AbTkVXw9rq+WoKISZPRfSBU8I0RVvX5&#10;WaVLEyba4mmXrOAQiqVW4FIaSilj69DruAgDEmtfYfQ68ThaaUY9cbjvZZ5ld9LrjviC0wM+O2wP&#10;u6NX8DJ8bppbG2XzntzHITxNa7exSl1ezM0jiIRz+jPDLz6jQ81M+3AkE0WvIL9nI68Lriw/FEtu&#10;9gqKmywHWVfy/wP1DwAAAP//AwBQSwECLQAUAAYACAAAACEAtoM4kv4AAADhAQAAEwAAAAAAAAAA&#10;AAAAAAAAAAAAW0NvbnRlbnRfVHlwZXNdLnhtbFBLAQItABQABgAIAAAAIQA4/SH/1gAAAJQBAAAL&#10;AAAAAAAAAAAAAAAAAC8BAABfcmVscy8ucmVsc1BLAQItABQABgAIAAAAIQC6TkmlegIAAP8EAAAO&#10;AAAAAAAAAAAAAAAAAC4CAABkcnMvZTJvRG9jLnhtbFBLAQItABQABgAIAAAAIQCNma3U3QAAAAgB&#10;AAAPAAAAAAAAAAAAAAAAANQEAABkcnMvZG93bnJldi54bWxQSwUGAAAAAAQABADzAAAA3gUAAAAA&#10;" filled="f"/>
            </w:pict>
          </mc:Fallback>
        </mc:AlternateContent>
      </w:r>
    </w:p>
    <w:p w:rsidR="00B215C3" w:rsidRDefault="00B215C3" w:rsidP="00B215C3"/>
    <w:p w:rsidR="00B215C3" w:rsidRPr="00B215C3" w:rsidRDefault="00B215C3" w:rsidP="00B215C3"/>
    <w:p w:rsidR="00B215C3" w:rsidRDefault="00F60D1C" w:rsidP="00B215C3">
      <w:r>
        <w:rPr>
          <w:noProof/>
          <w:lang w:val="es-419" w:eastAsia="es-419"/>
        </w:rPr>
        <mc:AlternateContent>
          <mc:Choice Requires="wps">
            <w:drawing>
              <wp:anchor distT="0" distB="0" distL="114300" distR="114300" simplePos="0" relativeHeight="251654144" behindDoc="0" locked="0" layoutInCell="1" allowOverlap="1">
                <wp:simplePos x="0" y="0"/>
                <wp:positionH relativeFrom="column">
                  <wp:posOffset>1912620</wp:posOffset>
                </wp:positionH>
                <wp:positionV relativeFrom="paragraph">
                  <wp:posOffset>30480</wp:posOffset>
                </wp:positionV>
                <wp:extent cx="982980" cy="635"/>
                <wp:effectExtent l="0" t="0" r="26670" b="37465"/>
                <wp:wrapNone/>
                <wp:docPr id="16" name="Auto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298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8BDA7C" id="_x0000_t32" coordsize="21600,21600" o:spt="32" o:oned="t" path="m,l21600,21600e" filled="f">
                <v:path arrowok="t" fillok="f" o:connecttype="none"/>
                <o:lock v:ext="edit" shapetype="t"/>
              </v:shapetype>
              <v:shape id="AutoShape 174" o:spid="_x0000_s1026" type="#_x0000_t32" style="position:absolute;margin-left:150.6pt;margin-top:2.4pt;width:77.4pt;height:.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1LnIQIAAD8EAAAOAAAAZHJzL2Uyb0RvYy54bWysU02P2jAQvVfqf7ByhyRsYCEirFYJ9LJt&#10;kXb7A4ztJFYTj2UbAqr63zs2H1raS1U1B2dsz7x5M2+8fDr2HTkIYyWoIkrHSUSEYsClaoro29tm&#10;NI+IdVRx2oESRXQSNnpaffywHHQuJtBCx4UhCKJsPugiap3TeRxb1oqe2jFoofCyBtNTh1vTxNzQ&#10;AdH7Lp4kySwewHBtgAlr8bQ6X0argF/XgrmvdW2FI10RITcXVhPWnV/j1ZLmjaG6lexCg/4Di55K&#10;hUlvUBV1lOyN/AOql8yAhdqNGfQx1LVkItSA1aTJb9W8tlSLUAs2x+pbm+z/g2VfDltDJEftZhFR&#10;tEeNnvcOQmqSPma+Q4O2OTqWamt8jeyoXvULsO+WKChbqhoR3N9OGqNTHxHfhfiN1ZhnN3wGjj4U&#10;M4R2HWvTe0hsBDkGVU43VcTREYaHi/lkMUftGF7NHqYBnubXSG2s+ySgJ94oIusMlU3rSlAKxQeT&#10;hjz08GKd50Xza4BPq2Ajuy7MQKfIgLmmk2kIsNBJ7i+9mzXNruwMOVA/ReG7sLhzM7BXPIC1gvL1&#10;xXZUdmcbk3fK42FlSOdincfkxyJZrOfreTbKJrP1KEuqavS8KbPRbJM+TquHqiyr9KenlmZ5KzkX&#10;yrO7jmya/d1IXB7PedhuQ3trQ3yPHvqFZK//QDpI69U8z8UO+GlrrpLjlAbny4vyz+D9Hu337371&#10;CwAA//8DAFBLAwQUAAYACAAAACEANMbJ6t0AAAAHAQAADwAAAGRycy9kb3ducmV2LnhtbEyPwU7D&#10;MBBE70j9B2sr9YKondBWNMSpqkocONJW4urGSxKI11HsNKFfz3KC245mNPsm302uFVfsQ+NJQ7JU&#10;IJBKbxuqNJxPLw9PIEI0ZE3rCTV8Y4BdMbvLTWb9SG94PcZKcAmFzGioY+wyKUNZozNh6Tsk9j58&#10;70xk2VfS9mbkctfKVKmNdKYh/lCbDg81ll/HwWnAMKwTtd+66vx6G+/f09vn2J20Xsyn/TOIiFP8&#10;C8MvPqNDwUwXP5ANotXwqJKUoxpWvID91XrD2y58bEEWufzPX/wAAAD//wMAUEsBAi0AFAAGAAgA&#10;AAAhALaDOJL+AAAA4QEAABMAAAAAAAAAAAAAAAAAAAAAAFtDb250ZW50X1R5cGVzXS54bWxQSwEC&#10;LQAUAAYACAAAACEAOP0h/9YAAACUAQAACwAAAAAAAAAAAAAAAAAvAQAAX3JlbHMvLnJlbHNQSwEC&#10;LQAUAAYACAAAACEAaNtS5yECAAA/BAAADgAAAAAAAAAAAAAAAAAuAgAAZHJzL2Uyb0RvYy54bWxQ&#10;SwECLQAUAAYACAAAACEANMbJ6t0AAAAHAQAADwAAAAAAAAAAAAAAAAB7BAAAZHJzL2Rvd25yZXYu&#10;eG1sUEsFBgAAAAAEAAQA8wAAAIUFAAAAAA==&#10;"/>
            </w:pict>
          </mc:Fallback>
        </mc:AlternateContent>
      </w:r>
    </w:p>
    <w:p w:rsidR="00B215C3" w:rsidRDefault="00B215C3" w:rsidP="00B215C3"/>
    <w:p w:rsidR="00B215C3" w:rsidRDefault="00F60D1C" w:rsidP="00B215C3">
      <w:r>
        <w:rPr>
          <w:noProof/>
          <w:lang w:val="es-419" w:eastAsia="es-419"/>
        </w:rPr>
        <mc:AlternateContent>
          <mc:Choice Requires="wps">
            <w:drawing>
              <wp:anchor distT="0" distB="0" distL="114300" distR="114300" simplePos="0" relativeHeight="251655168" behindDoc="0" locked="0" layoutInCell="1" allowOverlap="1">
                <wp:simplePos x="0" y="0"/>
                <wp:positionH relativeFrom="column">
                  <wp:posOffset>988695</wp:posOffset>
                </wp:positionH>
                <wp:positionV relativeFrom="paragraph">
                  <wp:posOffset>81280</wp:posOffset>
                </wp:positionV>
                <wp:extent cx="635" cy="470535"/>
                <wp:effectExtent l="0" t="0" r="37465" b="24765"/>
                <wp:wrapNone/>
                <wp:docPr id="15" name="Auto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0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06F82" id="AutoShape 175" o:spid="_x0000_s1026" type="#_x0000_t32" style="position:absolute;margin-left:77.85pt;margin-top:6.4pt;width:.05pt;height:3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93dIgIAAD8EAAAOAAAAZHJzL2Uyb0RvYy54bWysU8GO2yAQvVfqPyDfE9tZJ5tYcVYrO+ll&#10;20ba7QcQwDYqBgQkTlT13ztgJ23aS1XVBzzAzJs384b107kT6MSM5UoWUTpNIsQkUZTLpoi+vO0m&#10;ywhZhyXFQklWRBdmo6fN+3frXudsplolKDMIQKTNe11ErXM6j2NLWtZhO1WaSbislemwg61pYmpw&#10;D+idiGdJsoh7Zag2ijBr4bQaLqNNwK9rRtznurbMIVFEwM2F1YT14Nd4s8Z5Y7BuORlp4H9g0WEu&#10;IekNqsIOo6Phf0B1nBhlVe2mRHWxqmtOWKgBqkmT36p5bbFmoRZojtW3Ntn/B0s+nfYGcQrazSMk&#10;cQcaPR+dCqlR+jj3Heq1zcGxlHvjayRn+apfFPlqkVRli2XDgvvbRUN06iPiuxC/sRryHPqPioIP&#10;hgyhXefadB4SGoHOQZXLTRV2dojA4eIBmBE4zx6TOdgeHufXSG2s+8BUh7xRRNYZzJvWlUpKEF+Z&#10;NOTBpxfrhsBrgE8r1Y4LAec4FxL1RbSaz+YhwCrBqb/0d9Y0h1IYdMJ+isI3srhzM+ooaQBrGabb&#10;0XaYi8EG1kJ6PKgM6IzWMCbfVslqu9wus0k2W2wnWVJVk+ddmU0WOxCheqjKskq/e2pplrecUiY9&#10;u+vIptnfjcT4eIZhuw3trQ3xPXpoNJC9/gPpIK1Xc5iLg6KXvfGt9SrDlAbn8UX5Z/DrPnj9fPeb&#10;HwAAAP//AwBQSwMEFAAGAAgAAAAhAFx+wHjdAAAACQEAAA8AAABkcnMvZG93bnJldi54bWxMj8Fu&#10;wjAQRO9I/IO1lXpBxSGSKaRxEELqoccCUq8m3iZp43UUOyTl67uc2tuM9ml2Jt9NrhVX7EPjScNq&#10;mYBAKr1tqNJwPr0+bUCEaMia1hNq+MEAu2I+y01m/UjveD3GSnAIhcxoqGPsMilDWaMzYek7JL59&#10;+t6ZyLavpO3NyOGulWmSrKUzDfGH2nR4qLH8Pg5OA4ZBrZL91lXnt9u4+EhvX2N30vrxYdq/gIg4&#10;xT8Y7vW5OhTc6eIHskG07JV6ZpRFyhPugFIsLho26y3IIpf/FxS/AAAA//8DAFBLAQItABQABgAI&#10;AAAAIQC2gziS/gAAAOEBAAATAAAAAAAAAAAAAAAAAAAAAABbQ29udGVudF9UeXBlc10ueG1sUEsB&#10;Ai0AFAAGAAgAAAAhADj9If/WAAAAlAEAAAsAAAAAAAAAAAAAAAAALwEAAF9yZWxzLy5yZWxzUEsB&#10;Ai0AFAAGAAgAAAAhAHCj3d0iAgAAPwQAAA4AAAAAAAAAAAAAAAAALgIAAGRycy9lMm9Eb2MueG1s&#10;UEsBAi0AFAAGAAgAAAAhAFx+wHjdAAAACQEAAA8AAAAAAAAAAAAAAAAAfAQAAGRycy9kb3ducmV2&#10;LnhtbFBLBQYAAAAABAAEAPMAAACGBQAAAAA=&#10;"/>
            </w:pict>
          </mc:Fallback>
        </mc:AlternateContent>
      </w:r>
    </w:p>
    <w:p w:rsidR="00B215C3" w:rsidRDefault="00F60D1C" w:rsidP="00B215C3">
      <w:r>
        <w:rPr>
          <w:noProof/>
          <w:lang w:val="es-419" w:eastAsia="es-419"/>
        </w:rPr>
        <mc:AlternateContent>
          <mc:Choice Requires="wps">
            <w:drawing>
              <wp:anchor distT="4294967295" distB="4294967295" distL="114300" distR="114300" simplePos="0" relativeHeight="251658240" behindDoc="0" locked="0" layoutInCell="1" allowOverlap="1">
                <wp:simplePos x="0" y="0"/>
                <wp:positionH relativeFrom="column">
                  <wp:posOffset>989330</wp:posOffset>
                </wp:positionH>
                <wp:positionV relativeFrom="paragraph">
                  <wp:posOffset>135889</wp:posOffset>
                </wp:positionV>
                <wp:extent cx="3902075" cy="0"/>
                <wp:effectExtent l="0" t="0" r="22225" b="19050"/>
                <wp:wrapNone/>
                <wp:docPr id="14" name="AutoShap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56E7B2" id="AutoShape 186" o:spid="_x0000_s1026" type="#_x0000_t32" style="position:absolute;margin-left:77.9pt;margin-top:10.7pt;width:307.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jh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hdjpEi&#10;Pezoee91LI2y+SxMaDCugMBKbW3okR7Vq3nR9LtDSlcdUS2P4W8nA9lZyEjepYSLM1BnN3zWDGII&#10;VIjjOja2D5AwCHSMWzndtsKPHlH4+LBIJ+njFCN69SWkuCYa6/wnrnsUjBI7b4loO19ppWD32max&#10;DDm8OB9okeKaEKoqvRFSRglIhYYSL6aTaUxwWgoWnCHM2XZXSYsOJIgo/mKP4LkPs3qvWATrOGHr&#10;i+2JkGcbiksV8KAxoHOxzir5sUgX6/l6no/yyWw9ytO6Hj1vqnw022SP0/qhrqo6+xmoZXnRCca4&#10;Cuyuis3yv1PE5e2ctXbT7G0MyXv0OC8ge/2PpONmwzLPsthpdtra68ZBpDH48qDCK7i/g33/7Fe/&#10;AAAA//8DAFBLAwQUAAYACAAAACEAYvAxVd0AAAAJAQAADwAAAGRycy9kb3ducmV2LnhtbEyPwU7D&#10;MBBE70j8g7VIXFBrJxBaQpyqQuLAkbYSVzdekkC8jmKnCf16FnGA4+yMZt4Wm9l14oRDaD1pSJYK&#10;BFLlbUu1hsP+ebEGEaIhazpPqOELA2zKy4vC5NZP9IqnXawFl1DIjYYmxj6XMlQNOhOWvkdi790P&#10;zkSWQy3tYCYud51MlbqXzrTEC43p8anB6nM3Og0YxixR2wdXH17O081bev6Y+r3W11fz9hFExDn+&#10;heEHn9GhZKajH8kG0bHOMkaPGtLkDgQHVit1C+L4e5BlIf9/UH4DAAD//wMAUEsBAi0AFAAGAAgA&#10;AAAhALaDOJL+AAAA4QEAABMAAAAAAAAAAAAAAAAAAAAAAFtDb250ZW50X1R5cGVzXS54bWxQSwEC&#10;LQAUAAYACAAAACEAOP0h/9YAAACUAQAACwAAAAAAAAAAAAAAAAAvAQAAX3JlbHMvLnJlbHNQSwEC&#10;LQAUAAYACAAAACEAyakI4SECAAA+BAAADgAAAAAAAAAAAAAAAAAuAgAAZHJzL2Uyb0RvYy54bWxQ&#10;SwECLQAUAAYACAAAACEAYvAxVd0AAAAJAQAADwAAAAAAAAAAAAAAAAB7BAAAZHJzL2Rvd25yZXYu&#10;eG1sUEsFBgAAAAAEAAQA8wAAAIUFAAAAAA==&#10;"/>
            </w:pict>
          </mc:Fallback>
        </mc:AlternateContent>
      </w:r>
      <w:r>
        <w:rPr>
          <w:noProof/>
          <w:lang w:val="es-419" w:eastAsia="es-419"/>
        </w:rPr>
        <mc:AlternateContent>
          <mc:Choice Requires="wps">
            <w:drawing>
              <wp:anchor distT="0" distB="0" distL="114299" distR="114299" simplePos="0" relativeHeight="251660288" behindDoc="0" locked="0" layoutInCell="1" allowOverlap="1">
                <wp:simplePos x="0" y="0"/>
                <wp:positionH relativeFrom="column">
                  <wp:posOffset>4891404</wp:posOffset>
                </wp:positionH>
                <wp:positionV relativeFrom="paragraph">
                  <wp:posOffset>135890</wp:posOffset>
                </wp:positionV>
                <wp:extent cx="0" cy="255270"/>
                <wp:effectExtent l="0" t="0" r="19050" b="30480"/>
                <wp:wrapNone/>
                <wp:docPr id="13"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7428D3" id="AutoShape 188" o:spid="_x0000_s1026" type="#_x0000_t32" style="position:absolute;margin-left:385.15pt;margin-top:10.7pt;width:0;height:20.1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IcqIAIAAD0EAAAOAAAAZHJzL2Uyb0RvYy54bWysU8uO2jAU3VfqP1jZQx4TGIgIo1EC3Uxb&#10;pJl+gLGdxKpjW7YhoKr/3msHENNuqqpZONf2vec+zvHq6dQLdGTGciXLKJ0mEWKSKMplW0bf3raT&#10;RYSsw5JioSQrozOz0dP644fVoAuWqU4JygwCEGmLQZdR55wu4tiSjvXYTpVmEi4bZXrsYGvamBo8&#10;AHov4ixJ5vGgDNVGEWYtnNbjZbQO+E3DiPvaNJY5JMoIanNhNWHd+zVer3DRGqw7Ti5l4H+oosdc&#10;QtIbVI0dRgfD/4DqOTHKqsZNiepj1TScsNADdJMmv3Xz2mHNQi8wHKtvY7L/D5Z8Oe4M4hS4e4iQ&#10;xD1w9HxwKqRG6WLhJzRoW4BjJXfG90hO8lW/KPLdIqmqDsuWBfe3s4bo1EfE70L8xmrIsx8+Kwo+&#10;GDKEcZ0a03tIGAQ6BVbON1bYySEyHhI4zWaz7DEQFuPiGqeNdZ+Y6pE3ysg6g3nbuUpJCdQrk4Ys&#10;+Phina8KF9cAn1SqLRciKEBINJTRcpbNQoBVglN/6d2safeVMOiIvYbCF1qEm3s3ow6SBrCOYbq5&#10;2A5zMdqQXEiPB31BORdrFMmPZbLcLDaLfJJn880kT+p68ryt8sl8mz7O6oe6qur0py8tzYuOU8qk&#10;r+4q2DT/O0Fcns4otZtkb2OI36OHeUGx138oOhDruRxVsVf0vDNXwkGjwfnynvwjuN+Dff/q178A&#10;AAD//wMAUEsDBBQABgAIAAAAIQBZ9p3U3QAAAAkBAAAPAAAAZHJzL2Rvd25yZXYueG1sTI/BTsMw&#10;DIbvSLxDZCQuiCUt0LFSd5qQOHBkm8Q1a7y20DhVk65lT08QBzja/vT7+4v1bDtxosG3jhGShQJB&#10;XDnTco2w373cPoLwQbPRnWNC+CIP6/LyotC5cRO/0WkbahFD2OcaoQmhz6X0VUNW+4XriePt6Aar&#10;QxyHWppBTzHcdjJVKpNWtxw/NLqn54aqz+1oEciPD4narGy9fz1PN+/p+WPqd4jXV/PmCUSgOfzB&#10;8KMf1aGMTgc3svGiQ1gu1V1EEdLkHkQEfhcHhCzJQJaF/N+g/AYAAP//AwBQSwECLQAUAAYACAAA&#10;ACEAtoM4kv4AAADhAQAAEwAAAAAAAAAAAAAAAAAAAAAAW0NvbnRlbnRfVHlwZXNdLnhtbFBLAQIt&#10;ABQABgAIAAAAIQA4/SH/1gAAAJQBAAALAAAAAAAAAAAAAAAAAC8BAABfcmVscy8ucmVsc1BLAQIt&#10;ABQABgAIAAAAIQAPAIcqIAIAAD0EAAAOAAAAAAAAAAAAAAAAAC4CAABkcnMvZTJvRG9jLnhtbFBL&#10;AQItABQABgAIAAAAIQBZ9p3U3QAAAAkBAAAPAAAAAAAAAAAAAAAAAHoEAABkcnMvZG93bnJldi54&#10;bWxQSwUGAAAAAAQABADzAAAAhAUAAAAA&#10;"/>
            </w:pict>
          </mc:Fallback>
        </mc:AlternateContent>
      </w:r>
      <w:r>
        <w:rPr>
          <w:noProof/>
          <w:lang w:val="es-419" w:eastAsia="es-419"/>
        </w:rPr>
        <mc:AlternateContent>
          <mc:Choice Requires="wps">
            <w:drawing>
              <wp:anchor distT="0" distB="0" distL="114300" distR="114300" simplePos="0" relativeHeight="251659264" behindDoc="0" locked="0" layoutInCell="1" allowOverlap="1">
                <wp:simplePos x="0" y="0"/>
                <wp:positionH relativeFrom="column">
                  <wp:posOffset>2887980</wp:posOffset>
                </wp:positionH>
                <wp:positionV relativeFrom="paragraph">
                  <wp:posOffset>135890</wp:posOffset>
                </wp:positionV>
                <wp:extent cx="635" cy="255270"/>
                <wp:effectExtent l="0" t="0" r="37465" b="30480"/>
                <wp:wrapNone/>
                <wp:docPr id="12" name="AutoShap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5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ACD412" id="AutoShape 187" o:spid="_x0000_s1026" type="#_x0000_t32" style="position:absolute;margin-left:227.4pt;margin-top:10.7pt;width:.05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avIwIAAD8EAAAOAAAAZHJzL2Uyb0RvYy54bWysU8uO2yAU3VfqPyD2iR9jZxIrzmhkJ91M&#10;20gz/QAC2Ea1AQGJE1X9917IQ5l2U1X1Al/g3nMf57B8Og49OnBjhZIlTqYxRlxSxYRsS/ztbTOZ&#10;Y2QdkYz0SvISn7jFT6uPH5ajLniqOtUzbhCASFuMusSdc7qIIks7PhA7VZpLuGyUGYiDrWkjZsgI&#10;6EMfpXE8i0ZlmDaKcmvhtD5f4lXAbxpO3demsdyhvsRQmwurCevOr9FqSYrWEN0JeimD/EMVAxES&#10;kt6gauII2hvxB9QgqFFWNW5K1RCpphGUhx6gmyT+rZvXjmgeeoHhWH0bk/1/sPTLYWuQYMBdipEk&#10;A3D0vHcqpEbJ/NFPaNS2AMdKbo3vkR7lq35R9LtFUlUdkS0P7m8nDdGJj4jehfiN1ZBnN35WDHwI&#10;ZAjjOjZm8JAwCHQMrJxurPCjQxQOZw85RhTO0zxPHwNlESmukdpY94mrAXmjxNYZItrOVUpKIF+Z&#10;JOQhhxfrfF2kuAb4tFJtRN8HDfQSjSVe5GkeAqzqBfOX3s2adlf1Bh2IV1H4QpNwc+9m1F6yANZx&#10;wtYX2xHRn21I3kuPB51BORfrLJMfi3ixnq/n2SRLZ+tJFtf15HlTZZPZJnnM64e6qurkpy8tyYpO&#10;MMalr+4q2ST7O0lcHs9ZbDfR3sYQvUcP84Jir/9QdKDWs3nWxU6x09ZcKQeVBufLi/LP4H4P9v27&#10;X/0CAAD//wMAUEsDBBQABgAIAAAAIQD4eeUc3gAAAAkBAAAPAAAAZHJzL2Rvd25yZXYueG1sTI9B&#10;T4NAEIXvJv6HzZh4MXaBUGKRoWlMPHi0bdLrFkZA2VnCLgX76x1Pepw3L+99r9gutlcXGn3nGCFe&#10;RaCIK1d33CAcD6+PT6B8MFyb3jEhfJOHbXl7U5i8djO/02UfGiUh7HOD0IYw5Fr7qiVr/MoNxPL7&#10;cKM1Qc6x0fVoZgm3vU6iKNPWdCwNrRnopaXqaz9ZBPLTOo52G9sc367zwym5fs7DAfH+btk9gwq0&#10;hD8z/OILOpTCdHYT1171COk6FfSAkMQpKDGIsAF1RsjiDHRZ6P8Lyh8AAAD//wMAUEsBAi0AFAAG&#10;AAgAAAAhALaDOJL+AAAA4QEAABMAAAAAAAAAAAAAAAAAAAAAAFtDb250ZW50X1R5cGVzXS54bWxQ&#10;SwECLQAUAAYACAAAACEAOP0h/9YAAACUAQAACwAAAAAAAAAAAAAAAAAvAQAAX3JlbHMvLnJlbHNQ&#10;SwECLQAUAAYACAAAACEAmOEWryMCAAA/BAAADgAAAAAAAAAAAAAAAAAuAgAAZHJzL2Uyb0RvYy54&#10;bWxQSwECLQAUAAYACAAAACEA+HnlHN4AAAAJAQAADwAAAAAAAAAAAAAAAAB9BAAAZHJzL2Rvd25y&#10;ZXYueG1sUEsFBgAAAAAEAAQA8wAAAIgFAAAAAA==&#10;"/>
            </w:pict>
          </mc:Fallback>
        </mc:AlternateContent>
      </w:r>
    </w:p>
    <w:p w:rsidR="00B215C3" w:rsidRDefault="00B215C3" w:rsidP="00B215C3"/>
    <w:p w:rsidR="00B215C3" w:rsidRDefault="00F60D1C" w:rsidP="00B215C3">
      <w:r>
        <w:rPr>
          <w:rFonts w:cs="Arial"/>
          <w:noProof/>
          <w:szCs w:val="22"/>
          <w:lang w:val="es-419" w:eastAsia="es-419"/>
        </w:rPr>
        <mc:AlternateContent>
          <mc:Choice Requires="wps">
            <w:drawing>
              <wp:anchor distT="0" distB="0" distL="114300" distR="114300" simplePos="0" relativeHeight="251657216" behindDoc="1" locked="0" layoutInCell="1" allowOverlap="1">
                <wp:simplePos x="0" y="0"/>
                <wp:positionH relativeFrom="column">
                  <wp:posOffset>3850005</wp:posOffset>
                </wp:positionH>
                <wp:positionV relativeFrom="paragraph">
                  <wp:posOffset>69850</wp:posOffset>
                </wp:positionV>
                <wp:extent cx="2057400" cy="743585"/>
                <wp:effectExtent l="0" t="0" r="19050" b="18415"/>
                <wp:wrapNone/>
                <wp:docPr id="11"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435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23A0" w:rsidRDefault="00C323A0" w:rsidP="00A3748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auto"/>
                                <w:sz w:val="22"/>
                                <w:szCs w:val="22"/>
                              </w:rPr>
                            </w:pPr>
                            <w:r w:rsidRPr="00A37483">
                              <w:rPr>
                                <w:rFonts w:cs="Arial"/>
                                <w:color w:val="auto"/>
                                <w:sz w:val="22"/>
                                <w:szCs w:val="22"/>
                              </w:rPr>
                              <w:t>Lisy Velazquez</w:t>
                            </w:r>
                            <w:r>
                              <w:rPr>
                                <w:rFonts w:cs="Arial"/>
                                <w:color w:val="auto"/>
                                <w:sz w:val="22"/>
                                <w:szCs w:val="22"/>
                              </w:rPr>
                              <w:t xml:space="preserve"> </w:t>
                            </w:r>
                            <w:r w:rsidRPr="00A37483">
                              <w:rPr>
                                <w:rFonts w:cs="Arial"/>
                                <w:color w:val="auto"/>
                                <w:sz w:val="22"/>
                                <w:szCs w:val="22"/>
                              </w:rPr>
                              <w:t>Environmental</w:t>
                            </w:r>
                            <w:r>
                              <w:rPr>
                                <w:rFonts w:cs="Arial"/>
                                <w:color w:val="auto"/>
                                <w:sz w:val="22"/>
                                <w:szCs w:val="22"/>
                              </w:rPr>
                              <w:t xml:space="preserve"> </w:t>
                            </w:r>
                            <w:r w:rsidRPr="00A37483">
                              <w:rPr>
                                <w:rFonts w:cs="Arial"/>
                                <w:color w:val="auto"/>
                                <w:sz w:val="22"/>
                                <w:szCs w:val="22"/>
                              </w:rPr>
                              <w:t>Administrative Assistant</w:t>
                            </w:r>
                            <w:r>
                              <w:rPr>
                                <w:rFonts w:cs="Arial"/>
                                <w:color w:val="auto"/>
                                <w:sz w:val="22"/>
                                <w:szCs w:val="22"/>
                              </w:rPr>
                              <w:t>, AACOG</w:t>
                            </w:r>
                          </w:p>
                          <w:p w:rsidR="00C323A0" w:rsidRPr="00A37483" w:rsidRDefault="00C323A0" w:rsidP="00A3748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B215C3">
                              <w:rPr>
                                <w:rFonts w:cs="Arial"/>
                                <w:color w:val="auto"/>
                                <w:sz w:val="22"/>
                                <w:szCs w:val="22"/>
                              </w:rPr>
                              <w:t>210-362-5</w:t>
                            </w:r>
                            <w:r>
                              <w:rPr>
                                <w:rFonts w:cs="Arial"/>
                                <w:color w:val="auto"/>
                                <w:sz w:val="22"/>
                                <w:szCs w:val="22"/>
                              </w:rPr>
                              <w:t>215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28" type="#_x0000_t202" style="position:absolute;margin-left:303.15pt;margin-top:5.5pt;width:162pt;height:5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WghQIAABkFAAAOAAAAZHJzL2Uyb0RvYy54bWysVF1v2yAUfZ+0/4B4T/1Ru0msOlUXJ9Ok&#10;7kNq9wMIxjEaBg9I7K7af98FkixZX6ZpfrDB93I453Iut3djJ9CeacOVLHFyFWPEJFU1l9sSf31a&#10;T2YYGUtkTYSSrMTPzOC7xds3t0NfsFS1StRMIwCRphj6ErfW9kUUGdqyjpgr1TMJwUbpjliY6m1U&#10;azIAeieiNI5vokHputeKMmPgbxWCeOHxm4ZR+7lpDLNIlBi4Wf/W/r1x72hxS4qtJn3L6YEG+QcW&#10;HeESNj1BVcQStNP8FVTHqVZGNfaKqi5STcMp8xpATRL/oeaxJT3zWqA4pj+Vyfw/WPpp/0UjXsPZ&#10;JRhJ0sEZPbHRondqRMksdwUaelNA3mMPmXaEACR7saZ/UPSbQVItWyK37F5rNbSM1EAwcSujs6UB&#10;xziQzfBR1bAR2VnlgcZGd656UA8E6HBQz6fDcWQo/EzjfJrFEKIQm2bXeSAXkeK4utfGvmeqQ25Q&#10;Yg2H79HJ/sFYx4YUxxS3mVRrLoQ3gJBoKPE8T/OgSwleu6BLM3q7WQqN9sRZyD9eGkTO0zpuwciC&#10;dyWenZJI4aqxkrXfxRIuwhiYCOnAQRxwO4yCYV7m8Xw1W82ySZberCZZXFWT+/Uym9ysk2leXVfL&#10;ZZX8dDyTrGh5XTPpqB7Nm2R/Z45DGwXbnex7IelC+do/r5VHlzR8lUHV8evVeRu4kw8esONm9JZL&#10;j+7aqPoZfKFV6E+4T2DQKv0DowF6s8Tm+45ohpH4IMFb8yTLXDP7SZZPU5jo88jmPEIkBagSW4zC&#10;cGnDBbDrNd+2sFNws1T34MeGe6s44wZWBxdD/3lNh7vCNfj53Gf9vtEWvwAAAP//AwBQSwMEFAAG&#10;AAgAAAAhANbKKmjcAAAACgEAAA8AAABkcnMvZG93bnJldi54bWxMj0FPwzAMhe9I/IfISNxY0lXq&#10;ttJ0QgzuUAZc08ZrKxqnarKt8OvxTnC03/Pz94rt7AZxwin0njQkCwUCqfG2p1bD/u35bg0iREPW&#10;DJ5QwzcG2JbXV4XJrT/TK56q2AoOoZAbDV2MYy5laDp0Jiz8iMTawU/ORB6nVtrJnDncDXKpVCad&#10;6Yk/dGbExw6br+roGGP5uU93LxWuVqZOd08/75vDx6D17c38cA8i4hz/zHDB5xsoman2R7JBDBoy&#10;laVsZSHhTmzYpIoX9SV9nYAsC/m/QvkLAAD//wMAUEsBAi0AFAAGAAgAAAAhALaDOJL+AAAA4QEA&#10;ABMAAAAAAAAAAAAAAAAAAAAAAFtDb250ZW50X1R5cGVzXS54bWxQSwECLQAUAAYACAAAACEAOP0h&#10;/9YAAACUAQAACwAAAAAAAAAAAAAAAAAvAQAAX3JlbHMvLnJlbHNQSwECLQAUAAYACAAAACEAhA41&#10;oIUCAAAZBQAADgAAAAAAAAAAAAAAAAAuAgAAZHJzL2Uyb0RvYy54bWxQSwECLQAUAAYACAAAACEA&#10;1soqaNwAAAAKAQAADwAAAAAAAAAAAAAAAADfBAAAZHJzL2Rvd25yZXYueG1sUEsFBgAAAAAEAAQA&#10;8wAAAOgFAAAAAA==&#10;" filled="f">
                <v:textbox>
                  <w:txbxContent>
                    <w:p w:rsidR="00C323A0" w:rsidRDefault="00C323A0" w:rsidP="00A3748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auto"/>
                          <w:sz w:val="22"/>
                          <w:szCs w:val="22"/>
                        </w:rPr>
                      </w:pPr>
                      <w:r w:rsidRPr="00A37483">
                        <w:rPr>
                          <w:rFonts w:cs="Arial"/>
                          <w:color w:val="auto"/>
                          <w:sz w:val="22"/>
                          <w:szCs w:val="22"/>
                        </w:rPr>
                        <w:t>Lisy Velazquez</w:t>
                      </w:r>
                      <w:r>
                        <w:rPr>
                          <w:rFonts w:cs="Arial"/>
                          <w:color w:val="auto"/>
                          <w:sz w:val="22"/>
                          <w:szCs w:val="22"/>
                        </w:rPr>
                        <w:t xml:space="preserve"> </w:t>
                      </w:r>
                      <w:r w:rsidRPr="00A37483">
                        <w:rPr>
                          <w:rFonts w:cs="Arial"/>
                          <w:color w:val="auto"/>
                          <w:sz w:val="22"/>
                          <w:szCs w:val="22"/>
                        </w:rPr>
                        <w:t>Environmental</w:t>
                      </w:r>
                      <w:r>
                        <w:rPr>
                          <w:rFonts w:cs="Arial"/>
                          <w:color w:val="auto"/>
                          <w:sz w:val="22"/>
                          <w:szCs w:val="22"/>
                        </w:rPr>
                        <w:t xml:space="preserve"> </w:t>
                      </w:r>
                      <w:r w:rsidRPr="00A37483">
                        <w:rPr>
                          <w:rFonts w:cs="Arial"/>
                          <w:color w:val="auto"/>
                          <w:sz w:val="22"/>
                          <w:szCs w:val="22"/>
                        </w:rPr>
                        <w:t>Administrative Assistant</w:t>
                      </w:r>
                      <w:r>
                        <w:rPr>
                          <w:rFonts w:cs="Arial"/>
                          <w:color w:val="auto"/>
                          <w:sz w:val="22"/>
                          <w:szCs w:val="22"/>
                        </w:rPr>
                        <w:t>, AACOG</w:t>
                      </w:r>
                    </w:p>
                    <w:p w:rsidR="00C323A0" w:rsidRPr="00A37483" w:rsidRDefault="00C323A0" w:rsidP="00A3748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B215C3">
                        <w:rPr>
                          <w:rFonts w:cs="Arial"/>
                          <w:color w:val="auto"/>
                          <w:sz w:val="22"/>
                          <w:szCs w:val="22"/>
                        </w:rPr>
                        <w:t>210-362-5</w:t>
                      </w:r>
                      <w:r>
                        <w:rPr>
                          <w:rFonts w:cs="Arial"/>
                          <w:color w:val="auto"/>
                          <w:sz w:val="22"/>
                          <w:szCs w:val="22"/>
                        </w:rPr>
                        <w:t>215</w:t>
                      </w:r>
                    </w:p>
                  </w:txbxContent>
                </v:textbox>
              </v:shape>
            </w:pict>
          </mc:Fallback>
        </mc:AlternateContent>
      </w:r>
      <w:r>
        <w:rPr>
          <w:rFonts w:cs="Arial"/>
          <w:noProof/>
          <w:szCs w:val="22"/>
          <w:lang w:val="es-419" w:eastAsia="es-419"/>
        </w:rPr>
        <mc:AlternateContent>
          <mc:Choice Requires="wps">
            <w:drawing>
              <wp:anchor distT="0" distB="0" distL="114300" distR="114300" simplePos="0" relativeHeight="251656192" behindDoc="1" locked="0" layoutInCell="1" allowOverlap="1">
                <wp:simplePos x="0" y="0"/>
                <wp:positionH relativeFrom="column">
                  <wp:posOffset>1965960</wp:posOffset>
                </wp:positionH>
                <wp:positionV relativeFrom="paragraph">
                  <wp:posOffset>69850</wp:posOffset>
                </wp:positionV>
                <wp:extent cx="1828800" cy="743585"/>
                <wp:effectExtent l="0" t="0" r="19050" b="18415"/>
                <wp:wrapNone/>
                <wp:docPr id="10"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435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23A0" w:rsidRDefault="00C323A0" w:rsidP="00A3748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auto"/>
                                <w:sz w:val="22"/>
                                <w:szCs w:val="22"/>
                              </w:rPr>
                            </w:pPr>
                            <w:r w:rsidRPr="00A37483">
                              <w:rPr>
                                <w:rFonts w:cs="Arial"/>
                                <w:color w:val="auto"/>
                                <w:sz w:val="22"/>
                                <w:szCs w:val="22"/>
                              </w:rPr>
                              <w:t>Maricela Diaz-Wells</w:t>
                            </w:r>
                            <w:r>
                              <w:rPr>
                                <w:rFonts w:cs="Arial"/>
                                <w:color w:val="auto"/>
                                <w:sz w:val="22"/>
                                <w:szCs w:val="22"/>
                              </w:rPr>
                              <w:t xml:space="preserve"> </w:t>
                            </w:r>
                            <w:r w:rsidRPr="00A37483">
                              <w:rPr>
                                <w:rFonts w:cs="Arial"/>
                                <w:color w:val="auto"/>
                                <w:sz w:val="22"/>
                                <w:szCs w:val="22"/>
                              </w:rPr>
                              <w:t>Natural Resources</w:t>
                            </w:r>
                            <w:r>
                              <w:rPr>
                                <w:rFonts w:cs="Arial"/>
                                <w:color w:val="auto"/>
                                <w:sz w:val="22"/>
                                <w:szCs w:val="22"/>
                              </w:rPr>
                              <w:t xml:space="preserve"> Specialist, AACOG</w:t>
                            </w:r>
                          </w:p>
                          <w:p w:rsidR="00C323A0" w:rsidRPr="00A37483" w:rsidRDefault="00C323A0" w:rsidP="00A3748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B215C3">
                              <w:rPr>
                                <w:rFonts w:cs="Arial"/>
                                <w:color w:val="auto"/>
                                <w:sz w:val="22"/>
                                <w:szCs w:val="22"/>
                              </w:rPr>
                              <w:t>210-362-5</w:t>
                            </w:r>
                            <w:r>
                              <w:rPr>
                                <w:rFonts w:cs="Arial"/>
                                <w:color w:val="auto"/>
                                <w:sz w:val="22"/>
                                <w:szCs w:val="22"/>
                              </w:rPr>
                              <w:t>225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9" type="#_x0000_t202" style="position:absolute;margin-left:154.8pt;margin-top:5.5pt;width:2in;height:5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iShQIAABkFAAAOAAAAZHJzL2Uyb0RvYy54bWysVF1v2yAUfZ+0/4B4T22nTutYdaouTqZJ&#10;3YfU7gcQwDEaBgYkdjftv++CkzRdX6ZpfiCQezn3nMuBm9uhk2jPrRNaVTi7SDHiimom1LbCXx/X&#10;kwIj54liRGrFK/zEHb5dvH1z05uST3WrJeMWAYhyZW8q3HpvyiRxtOUdcRfacAXBRtuOeFjabcIs&#10;6QG9k8k0Ta+SXltmrKbcOfi3HoN4EfGbhlP/uWkc90hWGLj5ONo4bsKYLG5IubXEtIIeaJB/YNER&#10;oaDoCaomnqCdFa+gOkGtdrrxF1R3iW4aQXnUAGqy9A81Dy0xPGqB5jhzapP7f7D00/6LRYLB2UF7&#10;FOngjB754NE7PaCsyEODeuNKyHswkOkHCEByFOvMvabfHFJ62RK15XfW6r7lhAHBLOxMzraOOC6A&#10;bPqPmkEhsvM6Ag2N7UL3oB8I0IHJ0+lwAhkaShbTokghRCF2nV/OilksQcrjbmOdf891h8KkwhYO&#10;P6KT/b3zgQ0pjymhmNJrIWU0gFSor/B8Np2NurQULARDmrPbzVJatCfBQvE71HXnaZ3wYGQpugoD&#10;S/hCEilDN1aKxbknQo5zYCJVCIM44HaYjYb5OU/nq2JV5JN8erWa5GldT+7Wy3xytc6uZ/VlvVzW&#10;2a/AM8vLVjDGVaB6NG+W/505DtdotN3Jvi8kvVC+jt9r5clLGrHLoOr4G9VFG4STHz3gh80QLXcZ&#10;4IJFNpo9gS+sHu8nvCcwabX9gVEPd7PC7vuOWI6R/KDAW/Msz8Nljot8dj2FhT2PbM4jRFGAqrDH&#10;aJwu/fgA7IwV2xYqjW5W+g782IholWdWBxfD/YuaDm9FuODn65j1/KItfgMAAP//AwBQSwMEFAAG&#10;AAgAAAAhAG4/sfbdAAAACgEAAA8AAABkcnMvZG93bnJldi54bWxMj0FPg0AQhe8m/ofNmHizCyWW&#10;giyNsXpXrHod2CkQ2V3Cblv01zs91ePMe/Pme8VmNoM40uR7ZxXEiwgE2cbp3rYKdu8vd2sQPqDV&#10;ODhLCn7Iw6a8viow1+5k3+hYhVZwiPU5KuhCGHMpfdORQb9wI1nW9m4yGHicWqknPHG4GeQyilbS&#10;YG/5Q4cjPXXUfFcHwxjLr12yfa0oTbFOts+/H9n+c1Dq9mZ+fAARaA4XM5zx+QZKZqrdwWovBgVJ&#10;lK3YykLMndhwn6W8qM/p6xhkWcj/Fco/AAAA//8DAFBLAQItABQABgAIAAAAIQC2gziS/gAAAOEB&#10;AAATAAAAAAAAAAAAAAAAAAAAAABbQ29udGVudF9UeXBlc10ueG1sUEsBAi0AFAAGAAgAAAAhADj9&#10;If/WAAAAlAEAAAsAAAAAAAAAAAAAAAAALwEAAF9yZWxzLy5yZWxzUEsBAi0AFAAGAAgAAAAhAIuf&#10;+JKFAgAAGQUAAA4AAAAAAAAAAAAAAAAALgIAAGRycy9lMm9Eb2MueG1sUEsBAi0AFAAGAAgAAAAh&#10;AG4/sfbdAAAACgEAAA8AAAAAAAAAAAAAAAAA3wQAAGRycy9kb3ducmV2LnhtbFBLBQYAAAAABAAE&#10;APMAAADpBQAAAAA=&#10;" filled="f">
                <v:textbox>
                  <w:txbxContent>
                    <w:p w:rsidR="00C323A0" w:rsidRDefault="00C323A0" w:rsidP="00A3748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auto"/>
                          <w:sz w:val="22"/>
                          <w:szCs w:val="22"/>
                        </w:rPr>
                      </w:pPr>
                      <w:r w:rsidRPr="00A37483">
                        <w:rPr>
                          <w:rFonts w:cs="Arial"/>
                          <w:color w:val="auto"/>
                          <w:sz w:val="22"/>
                          <w:szCs w:val="22"/>
                        </w:rPr>
                        <w:t>Maricela Diaz-Wells</w:t>
                      </w:r>
                      <w:r>
                        <w:rPr>
                          <w:rFonts w:cs="Arial"/>
                          <w:color w:val="auto"/>
                          <w:sz w:val="22"/>
                          <w:szCs w:val="22"/>
                        </w:rPr>
                        <w:t xml:space="preserve"> </w:t>
                      </w:r>
                      <w:r w:rsidRPr="00A37483">
                        <w:rPr>
                          <w:rFonts w:cs="Arial"/>
                          <w:color w:val="auto"/>
                          <w:sz w:val="22"/>
                          <w:szCs w:val="22"/>
                        </w:rPr>
                        <w:t>Natural Resources</w:t>
                      </w:r>
                      <w:r>
                        <w:rPr>
                          <w:rFonts w:cs="Arial"/>
                          <w:color w:val="auto"/>
                          <w:sz w:val="22"/>
                          <w:szCs w:val="22"/>
                        </w:rPr>
                        <w:t xml:space="preserve"> Specialist, AACOG</w:t>
                      </w:r>
                    </w:p>
                    <w:p w:rsidR="00C323A0" w:rsidRPr="00A37483" w:rsidRDefault="00C323A0" w:rsidP="00A3748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B215C3">
                        <w:rPr>
                          <w:rFonts w:cs="Arial"/>
                          <w:color w:val="auto"/>
                          <w:sz w:val="22"/>
                          <w:szCs w:val="22"/>
                        </w:rPr>
                        <w:t>210-362-5</w:t>
                      </w:r>
                      <w:r>
                        <w:rPr>
                          <w:rFonts w:cs="Arial"/>
                          <w:color w:val="auto"/>
                          <w:sz w:val="22"/>
                          <w:szCs w:val="22"/>
                        </w:rPr>
                        <w:t>225</w:t>
                      </w:r>
                    </w:p>
                  </w:txbxContent>
                </v:textbox>
              </v:shape>
            </w:pict>
          </mc:Fallback>
        </mc:AlternateContent>
      </w:r>
      <w:r>
        <w:rPr>
          <w:noProof/>
          <w:lang w:val="es-419" w:eastAsia="es-419"/>
        </w:rPr>
        <mc:AlternateContent>
          <mc:Choice Requires="wps">
            <w:drawing>
              <wp:anchor distT="0" distB="0" distL="114300" distR="114300" simplePos="0" relativeHeight="251653120" behindDoc="1" locked="0" layoutInCell="1" allowOverlap="1">
                <wp:simplePos x="0" y="0"/>
                <wp:positionH relativeFrom="column">
                  <wp:posOffset>83820</wp:posOffset>
                </wp:positionH>
                <wp:positionV relativeFrom="paragraph">
                  <wp:posOffset>69850</wp:posOffset>
                </wp:positionV>
                <wp:extent cx="1828800" cy="743585"/>
                <wp:effectExtent l="0" t="0" r="19050" b="18415"/>
                <wp:wrapNone/>
                <wp:docPr id="9"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435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23A0" w:rsidRDefault="00C323A0" w:rsidP="00B215C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auto"/>
                                <w:sz w:val="22"/>
                                <w:szCs w:val="22"/>
                              </w:rPr>
                            </w:pPr>
                            <w:r>
                              <w:rPr>
                                <w:rFonts w:cs="Arial"/>
                                <w:color w:val="auto"/>
                                <w:sz w:val="22"/>
                                <w:szCs w:val="22"/>
                              </w:rPr>
                              <w:t>Parviz Nazem</w:t>
                            </w:r>
                          </w:p>
                          <w:p w:rsidR="00C323A0" w:rsidRPr="002003AA" w:rsidRDefault="00C323A0" w:rsidP="00B215C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auto"/>
                                <w:sz w:val="22"/>
                                <w:szCs w:val="22"/>
                              </w:rPr>
                            </w:pPr>
                            <w:r>
                              <w:rPr>
                                <w:rFonts w:cs="Arial"/>
                                <w:color w:val="auto"/>
                                <w:sz w:val="22"/>
                                <w:szCs w:val="22"/>
                              </w:rPr>
                              <w:t>Environmental Modeler,</w:t>
                            </w:r>
                          </w:p>
                          <w:p w:rsidR="00C323A0" w:rsidRDefault="00C323A0" w:rsidP="00B215C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auto"/>
                                <w:sz w:val="22"/>
                                <w:szCs w:val="22"/>
                              </w:rPr>
                            </w:pPr>
                            <w:r>
                              <w:rPr>
                                <w:rFonts w:cs="Arial"/>
                                <w:color w:val="auto"/>
                                <w:sz w:val="22"/>
                                <w:szCs w:val="22"/>
                              </w:rPr>
                              <w:t>AACOG</w:t>
                            </w:r>
                          </w:p>
                          <w:p w:rsidR="00C323A0" w:rsidRPr="00E0285A" w:rsidRDefault="00C323A0" w:rsidP="00B215C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B215C3">
                              <w:rPr>
                                <w:rFonts w:cs="Arial"/>
                                <w:color w:val="auto"/>
                                <w:sz w:val="22"/>
                                <w:szCs w:val="22"/>
                              </w:rPr>
                              <w:t>210-362-5317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30" type="#_x0000_t202" style="position:absolute;margin-left:6.6pt;margin-top:5.5pt;width:2in;height:5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1bhgIAABgFAAAOAAAAZHJzL2Uyb0RvYy54bWysVNuO2jAQfa/Uf7D8ziaBsISIsNoSqCpt&#10;L9JuP8A4DrHq2K5tSLZV/71jB1jovlRV82BsZnzmzMwZL+76VqADM5YrWeDkJsaISaoqLncF/vq0&#10;GWUYWUdkRYSSrMDPzOK75ds3i07nbKwaJSpmEIBIm3e6wI1zOo8iSxvWEnujNJNgrJVpiYOj2UWV&#10;IR2gtyIax/Ft1ClTaaMosxb+LQcjXgb8umbUfa5ryxwSBQZuLqwmrFu/RssFyXeG6IbTIw3yDyxa&#10;wiUEPUOVxBG0N/wVVMupUVbV7oaqNlJ1zSkLOUA2SfxHNo8N0SzkAsWx+lwm+/9g6afDF4N4VeA5&#10;RpK00KIn1jv0TvUomU18fTptc3B71ODoejBAn0OuVj8o+s0iqVYNkTt2b4zqGkYq4Jf4m9HF1QHH&#10;epBt91FVEIjsnQpAfW1aXzwoBwJ06NPzuTeeDPUhs3GWxWCiYJulk2k2DSFIfrqtjXXvmWqR3xTY&#10;QO8DOjk8WOfZkPzk4oNJteFChP4LiToowHQ8HfJSglfe6N2s2W1XwqAD8QoK3zGuvXRruQMdC94W&#10;GFjC551I7quxllXYO8LFsAcmQnozJAfcjrtBLz/n8XydrbN0lI5v16M0LsvR/WaVjm43yWxaTsrV&#10;qkx+eZ5Jmje8qpj0VE/aTdK/08ZxigbVndV7ldJV5pvwvc48uqYRqgxZnX5DdkEGvvODBly/7YPi&#10;Ug/nJbJV1TPowqhhPOE5gU2jzA+MOhjNAtvve2IYRuKDBG3NkzT1sxwO6XQ2hoO5tGwvLURSgCqw&#10;w2jYrtww/3tt+K6BSIOapboHPdY8SOWF1VHFMH4hp+NT4ef78hy8Xh605W8AAAD//wMAUEsDBBQA&#10;BgAIAAAAIQAM8ue/2gAAAAkBAAAPAAAAZHJzL2Rvd25yZXYueG1sTE/LTsMwELwj8Q/WInGjzkOi&#10;bYhTIQp3CIVenXibRNjrKHbbwNezPcFpNTuzszPlZnZWnHAKgycF6SIBgdR6M1CnYPf+crcCEaIm&#10;o60nVPCNATbV9VWpC+PP9IanOnaCTSgUWkEf41hIGdoenQ4LPyIxd/CT05Hh1Ekz6TObOyuzJLmX&#10;Tg/EH3o94lOP7Vd9dBwj2+/y7WuNy6Vu8u3zz8f68GmVur2ZHx9ARJzjnxgu8fkGKs7U+COZICzj&#10;PGMlz5QrMZ8nKS+ai/kqBVmV8n+D6hcAAP//AwBQSwECLQAUAAYACAAAACEAtoM4kv4AAADhAQAA&#10;EwAAAAAAAAAAAAAAAAAAAAAAW0NvbnRlbnRfVHlwZXNdLnhtbFBLAQItABQABgAIAAAAIQA4/SH/&#10;1gAAAJQBAAALAAAAAAAAAAAAAAAAAC8BAABfcmVscy8ucmVsc1BLAQItABQABgAIAAAAIQAmkX1b&#10;hgIAABgFAAAOAAAAAAAAAAAAAAAAAC4CAABkcnMvZTJvRG9jLnhtbFBLAQItABQABgAIAAAAIQAM&#10;8ue/2gAAAAkBAAAPAAAAAAAAAAAAAAAAAOAEAABkcnMvZG93bnJldi54bWxQSwUGAAAAAAQABADz&#10;AAAA5wUAAAAA&#10;" filled="f">
                <v:textbox>
                  <w:txbxContent>
                    <w:p w:rsidR="00C323A0" w:rsidRDefault="00C323A0" w:rsidP="00B215C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auto"/>
                          <w:sz w:val="22"/>
                          <w:szCs w:val="22"/>
                        </w:rPr>
                      </w:pPr>
                      <w:r>
                        <w:rPr>
                          <w:rFonts w:cs="Arial"/>
                          <w:color w:val="auto"/>
                          <w:sz w:val="22"/>
                          <w:szCs w:val="22"/>
                        </w:rPr>
                        <w:t>Parviz Nazem</w:t>
                      </w:r>
                    </w:p>
                    <w:p w:rsidR="00C323A0" w:rsidRPr="002003AA" w:rsidRDefault="00C323A0" w:rsidP="00B215C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auto"/>
                          <w:sz w:val="22"/>
                          <w:szCs w:val="22"/>
                        </w:rPr>
                      </w:pPr>
                      <w:r>
                        <w:rPr>
                          <w:rFonts w:cs="Arial"/>
                          <w:color w:val="auto"/>
                          <w:sz w:val="22"/>
                          <w:szCs w:val="22"/>
                        </w:rPr>
                        <w:t>Environmental Modeler,</w:t>
                      </w:r>
                    </w:p>
                    <w:p w:rsidR="00C323A0" w:rsidRDefault="00C323A0" w:rsidP="00B215C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color w:val="auto"/>
                          <w:sz w:val="22"/>
                          <w:szCs w:val="22"/>
                        </w:rPr>
                      </w:pPr>
                      <w:r>
                        <w:rPr>
                          <w:rFonts w:cs="Arial"/>
                          <w:color w:val="auto"/>
                          <w:sz w:val="22"/>
                          <w:szCs w:val="22"/>
                        </w:rPr>
                        <w:t>AACOG</w:t>
                      </w:r>
                    </w:p>
                    <w:p w:rsidR="00C323A0" w:rsidRPr="00E0285A" w:rsidRDefault="00C323A0" w:rsidP="00B215C3">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B215C3">
                        <w:rPr>
                          <w:rFonts w:cs="Arial"/>
                          <w:color w:val="auto"/>
                          <w:sz w:val="22"/>
                          <w:szCs w:val="22"/>
                        </w:rPr>
                        <w:t>210-362-5317</w:t>
                      </w:r>
                    </w:p>
                  </w:txbxContent>
                </v:textbox>
              </v:shape>
            </w:pict>
          </mc:Fallback>
        </mc:AlternateContent>
      </w:r>
    </w:p>
    <w:p w:rsidR="00B215C3" w:rsidRPr="00B215C3" w:rsidRDefault="00B215C3" w:rsidP="00B215C3"/>
    <w:p w:rsidR="00491C9E" w:rsidRDefault="00491C9E" w:rsidP="002761FA">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p>
    <w:p w:rsidR="00491C9E" w:rsidRDefault="00491C9E" w:rsidP="002761FA">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p>
    <w:p w:rsidR="00B215C3" w:rsidRDefault="00B215C3" w:rsidP="002761FA">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p>
    <w:p w:rsidR="00B215C3" w:rsidRDefault="00B215C3" w:rsidP="002761FA">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p>
    <w:p w:rsidR="00F236A1" w:rsidRPr="009A5821" w:rsidRDefault="00F236A1" w:rsidP="00A72591">
      <w:pPr>
        <w:pStyle w:val="Heading2"/>
      </w:pPr>
      <w:bookmarkStart w:id="24" w:name="_Toc255120967"/>
      <w:bookmarkStart w:id="25" w:name="_Toc436029775"/>
      <w:r w:rsidRPr="009A5821">
        <w:t>Project Schedule</w:t>
      </w:r>
      <w:bookmarkEnd w:id="24"/>
      <w:bookmarkEnd w:id="25"/>
    </w:p>
    <w:p w:rsidR="00F236A1" w:rsidRPr="009A5821" w:rsidRDefault="00F236A1" w:rsidP="002761FA">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p>
    <w:p w:rsidR="00A73BBE" w:rsidRDefault="00387236" w:rsidP="000F575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r w:rsidRPr="009A5821">
        <w:rPr>
          <w:rFonts w:cs="Arial"/>
          <w:color w:val="auto"/>
          <w:sz w:val="22"/>
          <w:szCs w:val="22"/>
        </w:rPr>
        <w:t xml:space="preserve">Emission inventory development will be performed in </w:t>
      </w:r>
      <w:r w:rsidR="00420658">
        <w:rPr>
          <w:rFonts w:cs="Arial"/>
          <w:color w:val="auto"/>
          <w:sz w:val="22"/>
          <w:szCs w:val="22"/>
        </w:rPr>
        <w:t>four</w:t>
      </w:r>
      <w:r w:rsidRPr="009A5821">
        <w:rPr>
          <w:rFonts w:cs="Arial"/>
          <w:color w:val="auto"/>
          <w:sz w:val="22"/>
          <w:szCs w:val="22"/>
        </w:rPr>
        <w:t xml:space="preserve"> steps: </w:t>
      </w:r>
    </w:p>
    <w:p w:rsidR="00A73BBE" w:rsidRPr="00A73BBE" w:rsidRDefault="00A73BBE" w:rsidP="000F575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p>
    <w:p w:rsidR="00A73BBE" w:rsidRDefault="00B84748" w:rsidP="00A73BBE">
      <w:pPr>
        <w:pStyle w:val="BodyText"/>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r>
        <w:rPr>
          <w:rFonts w:cs="Arial"/>
          <w:color w:val="auto"/>
          <w:sz w:val="22"/>
          <w:szCs w:val="22"/>
        </w:rPr>
        <w:t>Calculate</w:t>
      </w:r>
      <w:r w:rsidR="00387236" w:rsidRPr="009A5821">
        <w:rPr>
          <w:rFonts w:cs="Arial"/>
          <w:color w:val="auto"/>
          <w:sz w:val="22"/>
          <w:szCs w:val="22"/>
        </w:rPr>
        <w:t xml:space="preserve"> a </w:t>
      </w:r>
      <w:r w:rsidR="000F5758">
        <w:rPr>
          <w:rFonts w:cs="Arial"/>
          <w:color w:val="auto"/>
          <w:sz w:val="22"/>
          <w:szCs w:val="22"/>
        </w:rPr>
        <w:t>201</w:t>
      </w:r>
      <w:r w:rsidR="00786782">
        <w:rPr>
          <w:rFonts w:cs="Arial"/>
          <w:color w:val="auto"/>
          <w:sz w:val="22"/>
          <w:szCs w:val="22"/>
        </w:rPr>
        <w:t>5</w:t>
      </w:r>
      <w:r w:rsidR="000F5758">
        <w:rPr>
          <w:rFonts w:cs="Arial"/>
          <w:color w:val="auto"/>
          <w:sz w:val="22"/>
          <w:szCs w:val="22"/>
        </w:rPr>
        <w:t xml:space="preserve"> Eagle For</w:t>
      </w:r>
      <w:r w:rsidR="00A73BBE">
        <w:rPr>
          <w:rFonts w:cs="Arial"/>
          <w:color w:val="auto"/>
          <w:sz w:val="22"/>
          <w:szCs w:val="22"/>
        </w:rPr>
        <w:t>d emission inventory,</w:t>
      </w:r>
    </w:p>
    <w:p w:rsidR="00A73BBE" w:rsidRDefault="00B84748" w:rsidP="00A73BBE">
      <w:pPr>
        <w:pStyle w:val="BodyText"/>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r>
        <w:rPr>
          <w:rFonts w:cs="Arial"/>
          <w:color w:val="auto"/>
          <w:sz w:val="22"/>
          <w:szCs w:val="22"/>
        </w:rPr>
        <w:t>Calculate a projected</w:t>
      </w:r>
      <w:r w:rsidR="00420658">
        <w:rPr>
          <w:rFonts w:cs="Arial"/>
          <w:color w:val="auto"/>
          <w:sz w:val="22"/>
          <w:szCs w:val="22"/>
        </w:rPr>
        <w:t xml:space="preserve"> 2020</w:t>
      </w:r>
      <w:r w:rsidR="000F5758">
        <w:rPr>
          <w:rFonts w:cs="Arial"/>
          <w:color w:val="auto"/>
          <w:sz w:val="22"/>
          <w:szCs w:val="22"/>
        </w:rPr>
        <w:t xml:space="preserve"> Eagle Ford emission inventory</w:t>
      </w:r>
      <w:r w:rsidR="00387236" w:rsidRPr="009A5821">
        <w:rPr>
          <w:rFonts w:cs="Arial"/>
          <w:color w:val="auto"/>
          <w:sz w:val="22"/>
          <w:szCs w:val="22"/>
        </w:rPr>
        <w:t xml:space="preserve">, </w:t>
      </w:r>
    </w:p>
    <w:p w:rsidR="00A73BBE" w:rsidRDefault="00B84748" w:rsidP="00A73BBE">
      <w:pPr>
        <w:pStyle w:val="BodyText"/>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r>
        <w:rPr>
          <w:rFonts w:cs="Arial"/>
          <w:color w:val="auto"/>
          <w:sz w:val="22"/>
          <w:szCs w:val="22"/>
        </w:rPr>
        <w:t>Calculate a</w:t>
      </w:r>
      <w:r w:rsidR="00420658">
        <w:rPr>
          <w:rFonts w:cs="Arial"/>
          <w:color w:val="auto"/>
          <w:sz w:val="22"/>
          <w:szCs w:val="22"/>
        </w:rPr>
        <w:t xml:space="preserve"> </w:t>
      </w:r>
      <w:r>
        <w:rPr>
          <w:rFonts w:cs="Arial"/>
          <w:color w:val="auto"/>
          <w:sz w:val="22"/>
          <w:szCs w:val="22"/>
        </w:rPr>
        <w:t xml:space="preserve">projected </w:t>
      </w:r>
      <w:r w:rsidR="00420658">
        <w:rPr>
          <w:rFonts w:cs="Arial"/>
          <w:color w:val="auto"/>
          <w:sz w:val="22"/>
          <w:szCs w:val="22"/>
        </w:rPr>
        <w:t>2023 Eagle Ford emission inventory</w:t>
      </w:r>
      <w:r w:rsidR="00420658" w:rsidRPr="009A5821">
        <w:rPr>
          <w:rFonts w:cs="Arial"/>
          <w:color w:val="auto"/>
          <w:sz w:val="22"/>
          <w:szCs w:val="22"/>
        </w:rPr>
        <w:t>,</w:t>
      </w:r>
      <w:r w:rsidR="00420658">
        <w:rPr>
          <w:rFonts w:cs="Arial"/>
          <w:color w:val="auto"/>
          <w:sz w:val="22"/>
          <w:szCs w:val="22"/>
        </w:rPr>
        <w:t xml:space="preserve"> and </w:t>
      </w:r>
    </w:p>
    <w:p w:rsidR="00A73BBE" w:rsidRDefault="00B84748" w:rsidP="00A73BBE">
      <w:pPr>
        <w:pStyle w:val="BodyText"/>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r>
        <w:rPr>
          <w:rFonts w:cs="Arial"/>
          <w:color w:val="auto"/>
          <w:sz w:val="22"/>
          <w:szCs w:val="22"/>
        </w:rPr>
        <w:t>Create</w:t>
      </w:r>
      <w:r w:rsidR="00387236" w:rsidRPr="009A5821">
        <w:rPr>
          <w:rFonts w:cs="Arial"/>
          <w:color w:val="auto"/>
          <w:sz w:val="22"/>
          <w:szCs w:val="22"/>
        </w:rPr>
        <w:t xml:space="preserve"> </w:t>
      </w:r>
      <w:r w:rsidR="000F5758">
        <w:rPr>
          <w:rFonts w:cs="Arial"/>
          <w:color w:val="auto"/>
          <w:sz w:val="22"/>
          <w:szCs w:val="22"/>
        </w:rPr>
        <w:t xml:space="preserve">input files </w:t>
      </w:r>
      <w:r w:rsidR="004E7E5D">
        <w:rPr>
          <w:rFonts w:cs="Arial"/>
          <w:color w:val="auto"/>
          <w:sz w:val="22"/>
          <w:szCs w:val="22"/>
        </w:rPr>
        <w:t>in</w:t>
      </w:r>
      <w:r w:rsidR="000F5758">
        <w:rPr>
          <w:rFonts w:cs="Arial"/>
          <w:color w:val="auto"/>
          <w:sz w:val="22"/>
          <w:szCs w:val="22"/>
        </w:rPr>
        <w:t xml:space="preserve"> EPS3</w:t>
      </w:r>
      <w:r w:rsidR="00A058F7">
        <w:rPr>
          <w:rFonts w:cs="Arial"/>
          <w:color w:val="auto"/>
          <w:sz w:val="22"/>
          <w:szCs w:val="22"/>
        </w:rPr>
        <w:t xml:space="preserve"> format</w:t>
      </w:r>
      <w:r w:rsidR="000F5758">
        <w:rPr>
          <w:rFonts w:cs="Arial"/>
          <w:color w:val="auto"/>
          <w:sz w:val="22"/>
          <w:szCs w:val="22"/>
        </w:rPr>
        <w:t xml:space="preserve"> for the 201</w:t>
      </w:r>
      <w:r w:rsidR="00786782">
        <w:rPr>
          <w:rFonts w:cs="Arial"/>
          <w:color w:val="auto"/>
          <w:sz w:val="22"/>
          <w:szCs w:val="22"/>
        </w:rPr>
        <w:t>5</w:t>
      </w:r>
      <w:r w:rsidR="00420658">
        <w:rPr>
          <w:rFonts w:cs="Arial"/>
          <w:color w:val="auto"/>
          <w:sz w:val="22"/>
          <w:szCs w:val="22"/>
        </w:rPr>
        <w:t>,</w:t>
      </w:r>
      <w:r w:rsidR="00387236" w:rsidRPr="009A5821">
        <w:rPr>
          <w:rFonts w:cs="Arial"/>
          <w:color w:val="auto"/>
          <w:sz w:val="22"/>
          <w:szCs w:val="22"/>
        </w:rPr>
        <w:t xml:space="preserve"> </w:t>
      </w:r>
      <w:r w:rsidR="00420658">
        <w:rPr>
          <w:rFonts w:cs="Arial"/>
          <w:color w:val="auto"/>
          <w:sz w:val="22"/>
          <w:szCs w:val="22"/>
        </w:rPr>
        <w:t>2020, and 2023</w:t>
      </w:r>
      <w:r w:rsidR="00387236" w:rsidRPr="009A5821">
        <w:rPr>
          <w:rFonts w:cs="Arial"/>
          <w:color w:val="auto"/>
          <w:sz w:val="22"/>
          <w:szCs w:val="22"/>
        </w:rPr>
        <w:t xml:space="preserve"> </w:t>
      </w:r>
      <w:r w:rsidR="000F5758">
        <w:rPr>
          <w:rFonts w:cs="Arial"/>
          <w:color w:val="auto"/>
          <w:sz w:val="22"/>
          <w:szCs w:val="22"/>
        </w:rPr>
        <w:t xml:space="preserve">Eagle Ford emission </w:t>
      </w:r>
      <w:r w:rsidR="000666A6">
        <w:rPr>
          <w:rFonts w:cs="Arial"/>
          <w:color w:val="auto"/>
          <w:sz w:val="22"/>
          <w:szCs w:val="22"/>
        </w:rPr>
        <w:t>inventories</w:t>
      </w:r>
      <w:r w:rsidR="00387236" w:rsidRPr="009A5821">
        <w:rPr>
          <w:rFonts w:cs="Arial"/>
          <w:color w:val="auto"/>
          <w:sz w:val="22"/>
          <w:szCs w:val="22"/>
        </w:rPr>
        <w:t xml:space="preserve">. </w:t>
      </w:r>
    </w:p>
    <w:p w:rsidR="00A73BBE" w:rsidRDefault="00A73BBE" w:rsidP="00A73BBE">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p>
    <w:p w:rsidR="000F5758" w:rsidRDefault="00F333D0" w:rsidP="00A73BBE">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r w:rsidRPr="009A5821">
        <w:rPr>
          <w:rFonts w:cs="Arial"/>
          <w:color w:val="auto"/>
          <w:sz w:val="22"/>
          <w:szCs w:val="22"/>
        </w:rPr>
        <w:t>The table below shows the overall schedule for completion of this project.</w:t>
      </w:r>
      <w:bookmarkStart w:id="26" w:name="_Toc246301679"/>
    </w:p>
    <w:p w:rsidR="000F5758" w:rsidRDefault="000F5758" w:rsidP="000F575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p>
    <w:p w:rsidR="00F333D0" w:rsidRPr="00017ADA" w:rsidRDefault="007B2FF1" w:rsidP="007B2FF1">
      <w:pPr>
        <w:pStyle w:val="Caption"/>
      </w:pPr>
      <w:bookmarkStart w:id="27" w:name="_Toc436029793"/>
      <w:r>
        <w:t xml:space="preserve">Table </w:t>
      </w:r>
      <w:r w:rsidR="00F60D1C">
        <w:fldChar w:fldCharType="begin"/>
      </w:r>
      <w:r w:rsidR="00F60D1C">
        <w:instrText xml:space="preserve"> STYLEREF 1 \s </w:instrText>
      </w:r>
      <w:r w:rsidR="00F60D1C">
        <w:fldChar w:fldCharType="separate"/>
      </w:r>
      <w:r>
        <w:rPr>
          <w:noProof/>
        </w:rPr>
        <w:t>2</w:t>
      </w:r>
      <w:r w:rsidR="00F60D1C">
        <w:rPr>
          <w:noProof/>
        </w:rPr>
        <w:fldChar w:fldCharType="end"/>
      </w:r>
      <w:r>
        <w:noBreakHyphen/>
      </w:r>
      <w:r w:rsidR="00F60D1C">
        <w:fldChar w:fldCharType="begin"/>
      </w:r>
      <w:r w:rsidR="00F60D1C">
        <w:instrText xml:space="preserve"> SEQ Table \* ARABIC \s 1 </w:instrText>
      </w:r>
      <w:r w:rsidR="00F60D1C">
        <w:fldChar w:fldCharType="separate"/>
      </w:r>
      <w:r>
        <w:rPr>
          <w:noProof/>
        </w:rPr>
        <w:t>2</w:t>
      </w:r>
      <w:r w:rsidR="00F60D1C">
        <w:rPr>
          <w:noProof/>
        </w:rPr>
        <w:fldChar w:fldCharType="end"/>
      </w:r>
      <w:r>
        <w:t xml:space="preserve">: Summary </w:t>
      </w:r>
      <w:r w:rsidR="00F333D0" w:rsidRPr="00017ADA">
        <w:t xml:space="preserve">of </w:t>
      </w:r>
      <w:r w:rsidR="00EC71C6">
        <w:t>P</w:t>
      </w:r>
      <w:r w:rsidR="0010395B" w:rsidRPr="00017ADA">
        <w:t xml:space="preserve">roject </w:t>
      </w:r>
      <w:r w:rsidR="00EC71C6">
        <w:t>S</w:t>
      </w:r>
      <w:r w:rsidR="0010395B" w:rsidRPr="00017ADA">
        <w:t xml:space="preserve">chedule and </w:t>
      </w:r>
      <w:r w:rsidR="00EC71C6">
        <w:t>M</w:t>
      </w:r>
      <w:r w:rsidR="0010395B" w:rsidRPr="00017ADA">
        <w:t>ilestones</w:t>
      </w:r>
      <w:bookmarkEnd w:id="26"/>
      <w:bookmarkEnd w:id="27"/>
    </w:p>
    <w:tbl>
      <w:tblPr>
        <w:tblW w:w="9360" w:type="dxa"/>
        <w:tblInd w:w="91" w:type="dxa"/>
        <w:tblLayout w:type="fixed"/>
        <w:tblCellMar>
          <w:left w:w="91" w:type="dxa"/>
          <w:right w:w="91" w:type="dxa"/>
        </w:tblCellMar>
        <w:tblLook w:val="0000" w:firstRow="0" w:lastRow="0" w:firstColumn="0" w:lastColumn="0" w:noHBand="0" w:noVBand="0"/>
      </w:tblPr>
      <w:tblGrid>
        <w:gridCol w:w="5580"/>
        <w:gridCol w:w="3780"/>
      </w:tblGrid>
      <w:tr w:rsidR="00387236" w:rsidRPr="009A5821" w:rsidTr="00A47AA8">
        <w:tc>
          <w:tcPr>
            <w:tcW w:w="5580" w:type="dxa"/>
            <w:tcBorders>
              <w:top w:val="single" w:sz="7" w:space="0" w:color="000000"/>
              <w:left w:val="single" w:sz="7" w:space="0" w:color="000000"/>
              <w:bottom w:val="single" w:sz="7" w:space="0" w:color="000000"/>
              <w:right w:val="single" w:sz="7" w:space="0" w:color="000000"/>
            </w:tcBorders>
            <w:shd w:val="clear" w:color="auto" w:fill="D9D9D9"/>
          </w:tcPr>
          <w:p w:rsidR="00387236" w:rsidRPr="009A5821" w:rsidRDefault="00387236" w:rsidP="00FA3F3E">
            <w:pPr>
              <w:jc w:val="center"/>
              <w:rPr>
                <w:rFonts w:cs="Arial"/>
                <w:szCs w:val="22"/>
              </w:rPr>
            </w:pPr>
            <w:r w:rsidRPr="009A5821">
              <w:rPr>
                <w:rFonts w:cs="Arial"/>
                <w:b/>
                <w:szCs w:val="22"/>
              </w:rPr>
              <w:t xml:space="preserve">Work Element </w:t>
            </w:r>
          </w:p>
        </w:tc>
        <w:tc>
          <w:tcPr>
            <w:tcW w:w="3780" w:type="dxa"/>
            <w:tcBorders>
              <w:top w:val="single" w:sz="7" w:space="0" w:color="000000"/>
              <w:left w:val="single" w:sz="7" w:space="0" w:color="000000"/>
              <w:bottom w:val="single" w:sz="7" w:space="0" w:color="000000"/>
              <w:right w:val="single" w:sz="7" w:space="0" w:color="000000"/>
            </w:tcBorders>
            <w:shd w:val="clear" w:color="auto" w:fill="D9D9D9"/>
          </w:tcPr>
          <w:p w:rsidR="00387236" w:rsidRPr="009A5821" w:rsidRDefault="00387236" w:rsidP="00FA3F3E">
            <w:pPr>
              <w:jc w:val="center"/>
              <w:rPr>
                <w:rFonts w:cs="Arial"/>
                <w:szCs w:val="22"/>
              </w:rPr>
            </w:pPr>
            <w:r w:rsidRPr="009A5821">
              <w:rPr>
                <w:rFonts w:cs="Arial"/>
                <w:b/>
                <w:szCs w:val="22"/>
              </w:rPr>
              <w:t>Deliverable Date</w:t>
            </w:r>
          </w:p>
        </w:tc>
      </w:tr>
      <w:tr w:rsidR="00387236" w:rsidRPr="009A5821" w:rsidTr="00A47AA8">
        <w:tc>
          <w:tcPr>
            <w:tcW w:w="5580" w:type="dxa"/>
            <w:tcBorders>
              <w:top w:val="single" w:sz="7" w:space="0" w:color="000000"/>
              <w:left w:val="single" w:sz="7" w:space="0" w:color="000000"/>
              <w:bottom w:val="single" w:sz="7" w:space="0" w:color="000000"/>
              <w:right w:val="single" w:sz="7" w:space="0" w:color="000000"/>
            </w:tcBorders>
          </w:tcPr>
          <w:p w:rsidR="00387236" w:rsidRPr="004E5007" w:rsidRDefault="009A5821" w:rsidP="00FA3F3E">
            <w:pPr>
              <w:rPr>
                <w:rFonts w:cs="Arial"/>
                <w:b/>
                <w:szCs w:val="22"/>
              </w:rPr>
            </w:pPr>
            <w:r w:rsidRPr="009A5821">
              <w:rPr>
                <w:rFonts w:cs="Arial"/>
                <w:b/>
                <w:szCs w:val="22"/>
              </w:rPr>
              <w:t>Deliverable 3.1.1</w:t>
            </w:r>
            <w:r>
              <w:rPr>
                <w:rFonts w:cs="Arial"/>
                <w:b/>
                <w:szCs w:val="22"/>
              </w:rPr>
              <w:t xml:space="preserve">: </w:t>
            </w:r>
            <w:r w:rsidR="00387236" w:rsidRPr="009A5821">
              <w:rPr>
                <w:rFonts w:cs="Arial"/>
                <w:b/>
                <w:szCs w:val="22"/>
              </w:rPr>
              <w:t xml:space="preserve">QAPP </w:t>
            </w:r>
          </w:p>
          <w:p w:rsidR="00387236" w:rsidRPr="004E5007" w:rsidRDefault="004E5007" w:rsidP="00FA3F3E">
            <w:pPr>
              <w:rPr>
                <w:rFonts w:cs="Arial"/>
                <w:szCs w:val="22"/>
              </w:rPr>
            </w:pPr>
            <w:r>
              <w:rPr>
                <w:rFonts w:cs="Arial"/>
                <w:szCs w:val="22"/>
              </w:rPr>
              <w:t xml:space="preserve">   </w:t>
            </w:r>
            <w:r w:rsidR="00387236" w:rsidRPr="009A5821">
              <w:rPr>
                <w:rFonts w:cs="Arial"/>
                <w:szCs w:val="22"/>
              </w:rPr>
              <w:t>Drafts submitted to TCEQ for review and approval</w:t>
            </w:r>
          </w:p>
        </w:tc>
        <w:tc>
          <w:tcPr>
            <w:tcW w:w="3780" w:type="dxa"/>
            <w:tcBorders>
              <w:top w:val="single" w:sz="7" w:space="0" w:color="000000"/>
              <w:left w:val="single" w:sz="7" w:space="0" w:color="000000"/>
              <w:bottom w:val="single" w:sz="7" w:space="0" w:color="000000"/>
              <w:right w:val="single" w:sz="7" w:space="0" w:color="000000"/>
            </w:tcBorders>
          </w:tcPr>
          <w:p w:rsidR="00387236" w:rsidRPr="009A5821" w:rsidRDefault="00387236" w:rsidP="00FA3F3E">
            <w:pPr>
              <w:jc w:val="center"/>
              <w:rPr>
                <w:rFonts w:cs="Arial"/>
                <w:szCs w:val="22"/>
              </w:rPr>
            </w:pPr>
          </w:p>
          <w:p w:rsidR="00387236" w:rsidRPr="009A5821" w:rsidRDefault="00420658" w:rsidP="00A73BBE">
            <w:pPr>
              <w:jc w:val="center"/>
              <w:rPr>
                <w:rFonts w:cs="Arial"/>
                <w:szCs w:val="22"/>
              </w:rPr>
            </w:pPr>
            <w:r>
              <w:rPr>
                <w:rFonts w:cs="Arial"/>
                <w:szCs w:val="22"/>
              </w:rPr>
              <w:t>November 30</w:t>
            </w:r>
            <w:r w:rsidR="00387236" w:rsidRPr="009A5821">
              <w:rPr>
                <w:rFonts w:cs="Arial"/>
                <w:szCs w:val="22"/>
              </w:rPr>
              <w:t>, 201</w:t>
            </w:r>
            <w:r>
              <w:rPr>
                <w:rFonts w:cs="Arial"/>
                <w:szCs w:val="22"/>
              </w:rPr>
              <w:t>5</w:t>
            </w:r>
          </w:p>
        </w:tc>
      </w:tr>
      <w:tr w:rsidR="00387236" w:rsidRPr="009A5821" w:rsidTr="00A47AA8">
        <w:tc>
          <w:tcPr>
            <w:tcW w:w="5580" w:type="dxa"/>
            <w:tcBorders>
              <w:top w:val="single" w:sz="7" w:space="0" w:color="000000"/>
              <w:left w:val="single" w:sz="7" w:space="0" w:color="000000"/>
              <w:bottom w:val="single" w:sz="7" w:space="0" w:color="000000"/>
              <w:right w:val="single" w:sz="7" w:space="0" w:color="000000"/>
            </w:tcBorders>
          </w:tcPr>
          <w:p w:rsidR="00387236" w:rsidRPr="004E5007" w:rsidRDefault="009A5821" w:rsidP="00FA3F3E">
            <w:pPr>
              <w:rPr>
                <w:rFonts w:cs="Arial"/>
                <w:b/>
                <w:szCs w:val="22"/>
              </w:rPr>
            </w:pPr>
            <w:r w:rsidRPr="009A5821">
              <w:rPr>
                <w:rFonts w:cs="Arial"/>
                <w:b/>
                <w:szCs w:val="22"/>
              </w:rPr>
              <w:t>Deliverable 3.1.2</w:t>
            </w:r>
            <w:r>
              <w:rPr>
                <w:rFonts w:cs="Arial"/>
                <w:b/>
                <w:szCs w:val="22"/>
              </w:rPr>
              <w:t xml:space="preserve">: </w:t>
            </w:r>
            <w:r w:rsidR="00387236" w:rsidRPr="009A5821">
              <w:rPr>
                <w:rFonts w:cs="Arial"/>
                <w:b/>
                <w:szCs w:val="22"/>
              </w:rPr>
              <w:t xml:space="preserve">Final Report </w:t>
            </w:r>
          </w:p>
          <w:p w:rsidR="00387236" w:rsidRPr="009A5821" w:rsidRDefault="004E5007" w:rsidP="00FA3F3E">
            <w:pPr>
              <w:rPr>
                <w:rFonts w:cs="Arial"/>
                <w:szCs w:val="22"/>
              </w:rPr>
            </w:pPr>
            <w:r>
              <w:rPr>
                <w:rFonts w:cs="Arial"/>
                <w:szCs w:val="22"/>
              </w:rPr>
              <w:t xml:space="preserve">   </w:t>
            </w:r>
            <w:r w:rsidR="00387236" w:rsidRPr="009A5821">
              <w:rPr>
                <w:rFonts w:cs="Arial"/>
                <w:szCs w:val="22"/>
              </w:rPr>
              <w:t>Draft Report</w:t>
            </w:r>
          </w:p>
          <w:p w:rsidR="00387236" w:rsidRPr="009A5821" w:rsidRDefault="004E5007" w:rsidP="00FA3F3E">
            <w:pPr>
              <w:rPr>
                <w:rFonts w:cs="Arial"/>
                <w:szCs w:val="22"/>
              </w:rPr>
            </w:pPr>
            <w:r>
              <w:rPr>
                <w:rFonts w:cs="Arial"/>
                <w:szCs w:val="22"/>
              </w:rPr>
              <w:t xml:space="preserve">   </w:t>
            </w:r>
            <w:r w:rsidR="00387236" w:rsidRPr="009A5821">
              <w:rPr>
                <w:rFonts w:cs="Arial"/>
                <w:szCs w:val="22"/>
              </w:rPr>
              <w:t>Final Report</w:t>
            </w:r>
            <w:r w:rsidR="004E7E5D">
              <w:rPr>
                <w:rFonts w:cs="Arial"/>
                <w:szCs w:val="22"/>
              </w:rPr>
              <w:t xml:space="preserve"> and EPS3 emission files</w:t>
            </w:r>
          </w:p>
        </w:tc>
        <w:tc>
          <w:tcPr>
            <w:tcW w:w="3780" w:type="dxa"/>
            <w:tcBorders>
              <w:top w:val="single" w:sz="7" w:space="0" w:color="000000"/>
              <w:left w:val="single" w:sz="7" w:space="0" w:color="000000"/>
              <w:bottom w:val="single" w:sz="7" w:space="0" w:color="000000"/>
              <w:right w:val="single" w:sz="7" w:space="0" w:color="000000"/>
            </w:tcBorders>
          </w:tcPr>
          <w:p w:rsidR="00387236" w:rsidRPr="009A5821" w:rsidRDefault="00387236" w:rsidP="00FA3F3E">
            <w:pPr>
              <w:jc w:val="center"/>
              <w:rPr>
                <w:rFonts w:cs="Arial"/>
                <w:szCs w:val="22"/>
              </w:rPr>
            </w:pPr>
          </w:p>
          <w:p w:rsidR="00420658" w:rsidRDefault="00420658" w:rsidP="009A5821">
            <w:pPr>
              <w:jc w:val="center"/>
              <w:rPr>
                <w:rFonts w:cs="Arial"/>
                <w:szCs w:val="22"/>
              </w:rPr>
            </w:pPr>
            <w:r>
              <w:rPr>
                <w:rFonts w:cs="Arial"/>
                <w:szCs w:val="22"/>
              </w:rPr>
              <w:t>August 15</w:t>
            </w:r>
            <w:r w:rsidRPr="009A5821">
              <w:rPr>
                <w:rFonts w:cs="Arial"/>
                <w:szCs w:val="22"/>
              </w:rPr>
              <w:t>, 201</w:t>
            </w:r>
            <w:r>
              <w:rPr>
                <w:rFonts w:cs="Arial"/>
                <w:szCs w:val="22"/>
              </w:rPr>
              <w:t>7</w:t>
            </w:r>
          </w:p>
          <w:p w:rsidR="00387236" w:rsidRPr="009A5821" w:rsidRDefault="00420658" w:rsidP="00A73BBE">
            <w:pPr>
              <w:jc w:val="center"/>
              <w:rPr>
                <w:rFonts w:cs="Arial"/>
                <w:szCs w:val="22"/>
                <w:highlight w:val="green"/>
              </w:rPr>
            </w:pPr>
            <w:r>
              <w:rPr>
                <w:rFonts w:cs="Arial"/>
                <w:szCs w:val="22"/>
              </w:rPr>
              <w:t>September</w:t>
            </w:r>
            <w:r w:rsidR="009A5821">
              <w:rPr>
                <w:rFonts w:cs="Arial"/>
                <w:szCs w:val="22"/>
              </w:rPr>
              <w:t xml:space="preserve"> 1</w:t>
            </w:r>
            <w:r>
              <w:rPr>
                <w:rFonts w:cs="Arial"/>
                <w:szCs w:val="22"/>
              </w:rPr>
              <w:t>5</w:t>
            </w:r>
            <w:r w:rsidR="00387236" w:rsidRPr="009A5821">
              <w:rPr>
                <w:rFonts w:cs="Arial"/>
                <w:szCs w:val="22"/>
              </w:rPr>
              <w:t>, 201</w:t>
            </w:r>
            <w:r>
              <w:rPr>
                <w:rFonts w:cs="Arial"/>
                <w:szCs w:val="22"/>
              </w:rPr>
              <w:t>7</w:t>
            </w:r>
          </w:p>
        </w:tc>
      </w:tr>
    </w:tbl>
    <w:p w:rsidR="00387236" w:rsidRPr="009A5821" w:rsidRDefault="00387236" w:rsidP="00387236">
      <w:pPr>
        <w:rPr>
          <w:rFonts w:cs="Arial"/>
          <w:szCs w:val="22"/>
        </w:rPr>
      </w:pPr>
    </w:p>
    <w:p w:rsidR="0002557E" w:rsidRDefault="0002557E" w:rsidP="000F5758">
      <w:pPr>
        <w:pStyle w:val="Heading1"/>
        <w:sectPr w:rsidR="0002557E" w:rsidSect="00445E28">
          <w:pgSz w:w="12240" w:h="15840" w:code="1"/>
          <w:pgMar w:top="1440" w:right="1440" w:bottom="1440" w:left="1440" w:header="720" w:footer="720" w:gutter="0"/>
          <w:pgNumType w:start="1" w:chapStyle="1"/>
          <w:cols w:space="720"/>
          <w:docGrid w:linePitch="360"/>
        </w:sectPr>
      </w:pPr>
    </w:p>
    <w:p w:rsidR="002213DC" w:rsidRPr="009A5821" w:rsidRDefault="002213DC" w:rsidP="000F5758">
      <w:pPr>
        <w:pStyle w:val="Heading1"/>
      </w:pPr>
      <w:bookmarkStart w:id="28" w:name="_Toc255120968"/>
      <w:bookmarkStart w:id="29" w:name="_Toc436029776"/>
      <w:r w:rsidRPr="009A5821">
        <w:t>SCIENTIFIC APPROACH</w:t>
      </w:r>
      <w:bookmarkEnd w:id="28"/>
      <w:bookmarkEnd w:id="29"/>
    </w:p>
    <w:p w:rsidR="002213DC" w:rsidRPr="009A5821" w:rsidRDefault="002213DC" w:rsidP="002213DC">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sz w:val="22"/>
          <w:szCs w:val="22"/>
        </w:rPr>
      </w:pPr>
    </w:p>
    <w:p w:rsidR="002213DC" w:rsidRPr="009A5821" w:rsidRDefault="002213DC" w:rsidP="00017ADA">
      <w:pPr>
        <w:pStyle w:val="Heading2"/>
      </w:pPr>
      <w:bookmarkStart w:id="30" w:name="_Toc255120969"/>
      <w:bookmarkStart w:id="31" w:name="_Toc436029777"/>
      <w:r w:rsidRPr="009A5821">
        <w:t>Data Needed</w:t>
      </w:r>
      <w:bookmarkEnd w:id="30"/>
      <w:bookmarkEnd w:id="31"/>
    </w:p>
    <w:p w:rsidR="002213DC" w:rsidRPr="009A5821" w:rsidRDefault="002213DC" w:rsidP="002213DC">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p>
    <w:p w:rsidR="002C4D66" w:rsidRDefault="002C4D66" w:rsidP="002C4D66">
      <w:pPr>
        <w:rPr>
          <w:szCs w:val="22"/>
        </w:rPr>
      </w:pPr>
      <w:r>
        <w:rPr>
          <w:rFonts w:cs="Arial"/>
          <w:szCs w:val="22"/>
        </w:rPr>
        <w:t xml:space="preserve">The data needed for this study </w:t>
      </w:r>
      <w:r w:rsidR="00626242">
        <w:rPr>
          <w:rFonts w:cs="Arial"/>
          <w:szCs w:val="22"/>
        </w:rPr>
        <w:t>includes</w:t>
      </w:r>
      <w:r>
        <w:rPr>
          <w:rFonts w:cs="Arial"/>
          <w:szCs w:val="22"/>
        </w:rPr>
        <w:t xml:space="preserve"> activity and emission factors from emission sources related to oil and gas activities in the Eagle Ford region. </w:t>
      </w:r>
      <w:r w:rsidRPr="00942B3E">
        <w:rPr>
          <w:szCs w:val="22"/>
        </w:rPr>
        <w:t>Emission sources include non-road equipment,</w:t>
      </w:r>
      <w:r>
        <w:rPr>
          <w:szCs w:val="22"/>
        </w:rPr>
        <w:t xml:space="preserve"> generators, drill rigs,</w:t>
      </w:r>
      <w:r w:rsidRPr="00942B3E">
        <w:rPr>
          <w:szCs w:val="22"/>
        </w:rPr>
        <w:t xml:space="preserve"> on-road vehicles,</w:t>
      </w:r>
      <w:r>
        <w:rPr>
          <w:szCs w:val="22"/>
        </w:rPr>
        <w:t xml:space="preserve"> </w:t>
      </w:r>
      <w:r w:rsidR="000666A6">
        <w:rPr>
          <w:szCs w:val="22"/>
        </w:rPr>
        <w:t>compressor engines</w:t>
      </w:r>
      <w:r>
        <w:rPr>
          <w:szCs w:val="22"/>
        </w:rPr>
        <w:t>,</w:t>
      </w:r>
      <w:r w:rsidRPr="00942B3E">
        <w:rPr>
          <w:szCs w:val="22"/>
        </w:rPr>
        <w:t xml:space="preserve"> fugitive emissions, and flare</w:t>
      </w:r>
      <w:r w:rsidR="000666A6">
        <w:rPr>
          <w:szCs w:val="22"/>
        </w:rPr>
        <w:t>s</w:t>
      </w:r>
      <w:r>
        <w:rPr>
          <w:szCs w:val="22"/>
        </w:rPr>
        <w:t xml:space="preserve">. Emission sources vary according to phases of oil and gas activities, so this study will be developed based on the emission sources for </w:t>
      </w:r>
      <w:r>
        <w:rPr>
          <w:rFonts w:cs="Arial"/>
          <w:szCs w:val="22"/>
        </w:rPr>
        <w:t xml:space="preserve">five main </w:t>
      </w:r>
      <w:r>
        <w:rPr>
          <w:szCs w:val="22"/>
        </w:rPr>
        <w:t>phases of oil and gas activities. The phases are described in the paragraphs that follow</w:t>
      </w:r>
      <w:r w:rsidR="005C50B5">
        <w:rPr>
          <w:szCs w:val="22"/>
        </w:rPr>
        <w:t>,</w:t>
      </w:r>
      <w:r>
        <w:rPr>
          <w:szCs w:val="22"/>
        </w:rPr>
        <w:t xml:space="preserve"> and the emission sources are provided by phase in more detail in </w:t>
      </w:r>
      <w:r w:rsidR="008C57E4">
        <w:rPr>
          <w:szCs w:val="22"/>
        </w:rPr>
        <w:fldChar w:fldCharType="begin"/>
      </w:r>
      <w:r>
        <w:rPr>
          <w:szCs w:val="22"/>
        </w:rPr>
        <w:instrText xml:space="preserve"> REF _Ref435777683 \h </w:instrText>
      </w:r>
      <w:r w:rsidR="008C57E4">
        <w:rPr>
          <w:szCs w:val="22"/>
        </w:rPr>
      </w:r>
      <w:r w:rsidR="008C57E4">
        <w:rPr>
          <w:szCs w:val="22"/>
        </w:rPr>
        <w:fldChar w:fldCharType="separate"/>
      </w:r>
      <w:r>
        <w:t xml:space="preserve">Table </w:t>
      </w:r>
      <w:r>
        <w:rPr>
          <w:noProof/>
        </w:rPr>
        <w:t>3</w:t>
      </w:r>
      <w:r>
        <w:noBreakHyphen/>
      </w:r>
      <w:r>
        <w:rPr>
          <w:noProof/>
        </w:rPr>
        <w:t>1</w:t>
      </w:r>
      <w:r w:rsidR="008C57E4">
        <w:rPr>
          <w:szCs w:val="22"/>
        </w:rPr>
        <w:fldChar w:fldCharType="end"/>
      </w:r>
      <w:r w:rsidR="005C50B5">
        <w:rPr>
          <w:szCs w:val="22"/>
        </w:rPr>
        <w:t xml:space="preserve"> and by their associated SCC in </w:t>
      </w:r>
      <w:r w:rsidR="008C57E4">
        <w:rPr>
          <w:szCs w:val="22"/>
        </w:rPr>
        <w:fldChar w:fldCharType="begin"/>
      </w:r>
      <w:r w:rsidR="005C50B5">
        <w:rPr>
          <w:szCs w:val="22"/>
        </w:rPr>
        <w:instrText xml:space="preserve"> REF _Ref346782079 \h </w:instrText>
      </w:r>
      <w:r w:rsidR="008C57E4">
        <w:rPr>
          <w:szCs w:val="22"/>
        </w:rPr>
      </w:r>
      <w:r w:rsidR="008C57E4">
        <w:rPr>
          <w:szCs w:val="22"/>
        </w:rPr>
        <w:fldChar w:fldCharType="separate"/>
      </w:r>
      <w:r w:rsidR="005C50B5">
        <w:t xml:space="preserve">Table </w:t>
      </w:r>
      <w:r w:rsidR="005C50B5">
        <w:rPr>
          <w:noProof/>
        </w:rPr>
        <w:t>3</w:t>
      </w:r>
      <w:r w:rsidR="005C50B5">
        <w:noBreakHyphen/>
      </w:r>
      <w:r w:rsidR="005C50B5">
        <w:rPr>
          <w:noProof/>
        </w:rPr>
        <w:t>2</w:t>
      </w:r>
      <w:r w:rsidR="008C57E4">
        <w:rPr>
          <w:szCs w:val="22"/>
        </w:rPr>
        <w:fldChar w:fldCharType="end"/>
      </w:r>
      <w:r>
        <w:rPr>
          <w:szCs w:val="22"/>
        </w:rPr>
        <w:t>.</w:t>
      </w:r>
    </w:p>
    <w:p w:rsidR="00262EB4" w:rsidRPr="007B5500" w:rsidRDefault="00262EB4" w:rsidP="004E5007">
      <w:pPr>
        <w:rPr>
          <w:rFonts w:cs="Arial"/>
          <w:szCs w:val="22"/>
        </w:rPr>
      </w:pPr>
    </w:p>
    <w:p w:rsidR="00372F1D" w:rsidRDefault="004E5007" w:rsidP="00262EB4">
      <w:pPr>
        <w:tabs>
          <w:tab w:val="left" w:pos="720"/>
        </w:tabs>
        <w:autoSpaceDE w:val="0"/>
        <w:autoSpaceDN w:val="0"/>
        <w:adjustRightInd w:val="0"/>
        <w:rPr>
          <w:rFonts w:cs="Arial"/>
          <w:szCs w:val="22"/>
        </w:rPr>
      </w:pPr>
      <w:r w:rsidRPr="00262EB4">
        <w:rPr>
          <w:rFonts w:cs="Arial"/>
          <w:b/>
          <w:szCs w:val="22"/>
        </w:rPr>
        <w:t>Exploration and Pad Construction</w:t>
      </w:r>
    </w:p>
    <w:p w:rsidR="004E5007" w:rsidRDefault="004E5007" w:rsidP="00262EB4">
      <w:pPr>
        <w:tabs>
          <w:tab w:val="left" w:pos="720"/>
        </w:tabs>
        <w:autoSpaceDE w:val="0"/>
        <w:autoSpaceDN w:val="0"/>
        <w:adjustRightInd w:val="0"/>
        <w:rPr>
          <w:rFonts w:cs="Arial"/>
          <w:szCs w:val="22"/>
        </w:rPr>
      </w:pPr>
      <w:r>
        <w:rPr>
          <w:rFonts w:cs="Arial"/>
          <w:szCs w:val="22"/>
        </w:rPr>
        <w:t xml:space="preserve">During </w:t>
      </w:r>
      <w:r>
        <w:t>exploration,</w:t>
      </w:r>
      <w:r w:rsidRPr="001F1AAA">
        <w:t xml:space="preserve"> </w:t>
      </w:r>
      <w:r>
        <w:t>vibrator trucks</w:t>
      </w:r>
      <w:r w:rsidRPr="001F1AAA">
        <w:t xml:space="preserve"> produce sound waves beneath the surface </w:t>
      </w:r>
      <w:r>
        <w:t>to help determine subsurface geologic features</w:t>
      </w:r>
      <w:r w:rsidRPr="001F1AAA">
        <w:t xml:space="preserve">. </w:t>
      </w:r>
      <w:r>
        <w:t xml:space="preserve"> </w:t>
      </w:r>
      <w:r w:rsidRPr="001027A9">
        <w:rPr>
          <w:rFonts w:cs="Arial"/>
          <w:szCs w:val="22"/>
        </w:rPr>
        <w:t>Construction of the drill pad requires clearing, grubbing, and grading, followed by placement of a base material</w:t>
      </w:r>
      <w:r>
        <w:rPr>
          <w:rFonts w:cs="Arial"/>
          <w:szCs w:val="22"/>
        </w:rPr>
        <w:t xml:space="preserve"> by construction equipment and trucks. </w:t>
      </w:r>
      <w:r w:rsidRPr="00A911C5">
        <w:rPr>
          <w:rFonts w:cs="Arial"/>
          <w:szCs w:val="22"/>
        </w:rPr>
        <w:t xml:space="preserve"> </w:t>
      </w:r>
      <w:r w:rsidRPr="001027A9">
        <w:rPr>
          <w:rFonts w:cs="Arial"/>
          <w:szCs w:val="22"/>
        </w:rPr>
        <w:t xml:space="preserve">Reserve pits are also usually required at each well pad because the drilling </w:t>
      </w:r>
      <w:r>
        <w:rPr>
          <w:rFonts w:cs="Arial"/>
          <w:szCs w:val="22"/>
        </w:rPr>
        <w:t>and hydraulic fracturing p</w:t>
      </w:r>
      <w:r w:rsidRPr="001027A9">
        <w:rPr>
          <w:rFonts w:cs="Arial"/>
          <w:szCs w:val="22"/>
        </w:rPr>
        <w:t xml:space="preserve">rocess uses a large volume of fluid that is circulated through the </w:t>
      </w:r>
      <w:r>
        <w:rPr>
          <w:rFonts w:cs="Arial"/>
          <w:szCs w:val="22"/>
        </w:rPr>
        <w:t>well</w:t>
      </w:r>
      <w:r w:rsidRPr="001027A9">
        <w:rPr>
          <w:rFonts w:cs="Arial"/>
          <w:szCs w:val="22"/>
        </w:rPr>
        <w:t xml:space="preserve"> </w:t>
      </w:r>
      <w:r w:rsidR="00262EB4">
        <w:rPr>
          <w:rFonts w:cs="Arial"/>
          <w:szCs w:val="22"/>
        </w:rPr>
        <w:t>and back to the surface.</w:t>
      </w:r>
      <w:r w:rsidR="005B4E89" w:rsidRPr="005B4E89">
        <w:rPr>
          <w:rStyle w:val="FootnoteReference"/>
          <w:rFonts w:cs="Arial"/>
          <w:szCs w:val="22"/>
          <w:vertAlign w:val="superscript"/>
        </w:rPr>
        <w:footnoteReference w:id="12"/>
      </w:r>
    </w:p>
    <w:p w:rsidR="00262EB4" w:rsidRPr="00D80D83" w:rsidRDefault="00262EB4" w:rsidP="00262EB4">
      <w:pPr>
        <w:tabs>
          <w:tab w:val="left" w:pos="720"/>
        </w:tabs>
        <w:autoSpaceDE w:val="0"/>
        <w:autoSpaceDN w:val="0"/>
        <w:adjustRightInd w:val="0"/>
        <w:rPr>
          <w:rFonts w:cs="Arial"/>
          <w:szCs w:val="22"/>
        </w:rPr>
      </w:pPr>
    </w:p>
    <w:p w:rsidR="00372F1D" w:rsidRDefault="004E5007" w:rsidP="00262EB4">
      <w:pPr>
        <w:tabs>
          <w:tab w:val="left" w:pos="720"/>
        </w:tabs>
        <w:autoSpaceDE w:val="0"/>
        <w:autoSpaceDN w:val="0"/>
        <w:adjustRightInd w:val="0"/>
        <w:rPr>
          <w:rFonts w:cs="Arial"/>
          <w:szCs w:val="22"/>
        </w:rPr>
      </w:pPr>
      <w:r w:rsidRPr="00262EB4">
        <w:rPr>
          <w:rFonts w:cs="Arial"/>
          <w:b/>
          <w:szCs w:val="22"/>
        </w:rPr>
        <w:t>Drilling Operation</w:t>
      </w:r>
    </w:p>
    <w:p w:rsidR="004E5007" w:rsidRDefault="004E5007" w:rsidP="00262EB4">
      <w:pPr>
        <w:tabs>
          <w:tab w:val="left" w:pos="720"/>
        </w:tabs>
        <w:autoSpaceDE w:val="0"/>
        <w:autoSpaceDN w:val="0"/>
        <w:adjustRightInd w:val="0"/>
        <w:rPr>
          <w:rFonts w:cs="Arial"/>
          <w:szCs w:val="22"/>
        </w:rPr>
      </w:pPr>
      <w:r>
        <w:rPr>
          <w:rFonts w:cs="Arial"/>
          <w:szCs w:val="22"/>
        </w:rPr>
        <w:t>“</w:t>
      </w:r>
      <w:r w:rsidRPr="00C4406A">
        <w:rPr>
          <w:rFonts w:cs="Arial"/>
          <w:szCs w:val="22"/>
        </w:rPr>
        <w:t>Drilling of a new well is typically a two to three week process from start to finish and involves several large diesel-fueled generators</w:t>
      </w:r>
      <w:r w:rsidRPr="007B5500">
        <w:rPr>
          <w:rFonts w:cs="Arial"/>
          <w:szCs w:val="22"/>
        </w:rPr>
        <w:t>.</w:t>
      </w:r>
      <w:r>
        <w:rPr>
          <w:rFonts w:cs="Arial"/>
          <w:szCs w:val="22"/>
        </w:rPr>
        <w:t>”</w:t>
      </w:r>
      <w:r w:rsidRPr="00A911C5">
        <w:rPr>
          <w:szCs w:val="22"/>
          <w:vertAlign w:val="superscript"/>
        </w:rPr>
        <w:footnoteReference w:id="13"/>
      </w:r>
      <w:r w:rsidRPr="007B5500">
        <w:rPr>
          <w:rFonts w:cs="Arial"/>
          <w:szCs w:val="22"/>
        </w:rPr>
        <w:t xml:space="preserve"> Other emission sources related to drilling operations include </w:t>
      </w:r>
      <w:r>
        <w:rPr>
          <w:rFonts w:cs="Arial"/>
          <w:szCs w:val="22"/>
        </w:rPr>
        <w:t xml:space="preserve">construction equipment and </w:t>
      </w:r>
      <w:r w:rsidRPr="00D72ECB">
        <w:rPr>
          <w:rFonts w:cs="Arial"/>
          <w:szCs w:val="22"/>
        </w:rPr>
        <w:t>trucks to haul supplies, equipment, fluids</w:t>
      </w:r>
      <w:r>
        <w:rPr>
          <w:rFonts w:cs="Arial"/>
          <w:szCs w:val="22"/>
        </w:rPr>
        <w:t>, and employees</w:t>
      </w:r>
      <w:r w:rsidRPr="00D72ECB">
        <w:rPr>
          <w:rFonts w:cs="Arial"/>
          <w:szCs w:val="22"/>
        </w:rPr>
        <w:t>.</w:t>
      </w:r>
    </w:p>
    <w:p w:rsidR="00262EB4" w:rsidRPr="00D72ECB" w:rsidRDefault="00262EB4" w:rsidP="00262EB4">
      <w:pPr>
        <w:tabs>
          <w:tab w:val="left" w:pos="720"/>
        </w:tabs>
        <w:autoSpaceDE w:val="0"/>
        <w:autoSpaceDN w:val="0"/>
        <w:adjustRightInd w:val="0"/>
        <w:rPr>
          <w:rFonts w:cs="Arial"/>
          <w:szCs w:val="22"/>
        </w:rPr>
      </w:pPr>
    </w:p>
    <w:p w:rsidR="00372F1D" w:rsidRDefault="004E5007" w:rsidP="00262EB4">
      <w:pPr>
        <w:tabs>
          <w:tab w:val="left" w:pos="720"/>
        </w:tabs>
        <w:autoSpaceDE w:val="0"/>
        <w:autoSpaceDN w:val="0"/>
        <w:adjustRightInd w:val="0"/>
        <w:rPr>
          <w:rFonts w:cs="Arial"/>
          <w:szCs w:val="22"/>
        </w:rPr>
      </w:pPr>
      <w:r w:rsidRPr="00262EB4">
        <w:rPr>
          <w:rFonts w:cs="Arial"/>
          <w:b/>
          <w:szCs w:val="22"/>
        </w:rPr>
        <w:t xml:space="preserve">Hydraulic Fracturing and </w:t>
      </w:r>
      <w:r w:rsidR="000666A6">
        <w:rPr>
          <w:rFonts w:cs="Arial"/>
          <w:b/>
          <w:szCs w:val="22"/>
        </w:rPr>
        <w:t xml:space="preserve">Well </w:t>
      </w:r>
      <w:r w:rsidRPr="00262EB4">
        <w:rPr>
          <w:rFonts w:cs="Arial"/>
          <w:b/>
          <w:szCs w:val="22"/>
        </w:rPr>
        <w:t xml:space="preserve">Completion </w:t>
      </w:r>
    </w:p>
    <w:p w:rsidR="004E5007" w:rsidRDefault="00FC3C3C" w:rsidP="00262EB4">
      <w:pPr>
        <w:tabs>
          <w:tab w:val="left" w:pos="720"/>
        </w:tabs>
        <w:autoSpaceDE w:val="0"/>
        <w:autoSpaceDN w:val="0"/>
        <w:adjustRightInd w:val="0"/>
        <w:rPr>
          <w:rFonts w:cs="Arial"/>
          <w:szCs w:val="22"/>
        </w:rPr>
      </w:pPr>
      <w:r>
        <w:rPr>
          <w:rFonts w:cs="Arial"/>
          <w:szCs w:val="22"/>
        </w:rPr>
        <w:t>H</w:t>
      </w:r>
      <w:r w:rsidR="004E5007" w:rsidRPr="00693FD6">
        <w:rPr>
          <w:rFonts w:cs="Arial"/>
          <w:szCs w:val="22"/>
        </w:rPr>
        <w:t xml:space="preserve">ydraulic </w:t>
      </w:r>
      <w:r w:rsidR="004E5007" w:rsidRPr="00FD5787">
        <w:rPr>
          <w:rFonts w:cs="Arial"/>
          <w:szCs w:val="22"/>
        </w:rPr>
        <w:t>fracturing “is the high pressure injection of water mixed with sand and a variety of chemical additives into the well to fracture the shale and stimulate natural gas production from the well.  Fracking operations can last for several weeks and involve many large diesel-fueled generators</w:t>
      </w:r>
      <w:r w:rsidR="00FD5787">
        <w:rPr>
          <w:rFonts w:cs="Arial"/>
          <w:szCs w:val="22"/>
        </w:rPr>
        <w:t>.</w:t>
      </w:r>
      <w:r w:rsidR="004E5007" w:rsidRPr="00FD5787">
        <w:rPr>
          <w:rFonts w:cs="Arial"/>
          <w:szCs w:val="22"/>
        </w:rPr>
        <w:t>”</w:t>
      </w:r>
      <w:r w:rsidR="004E5007" w:rsidRPr="00FD5787">
        <w:rPr>
          <w:rFonts w:cs="Arial"/>
          <w:szCs w:val="22"/>
          <w:vertAlign w:val="superscript"/>
        </w:rPr>
        <w:footnoteReference w:id="14"/>
      </w:r>
      <w:r w:rsidR="004E5007" w:rsidRPr="00693FD6">
        <w:rPr>
          <w:rFonts w:cs="Arial"/>
          <w:szCs w:val="22"/>
        </w:rPr>
        <w:t xml:space="preserve">  </w:t>
      </w:r>
      <w:r w:rsidR="004E5007" w:rsidRPr="003069DC">
        <w:rPr>
          <w:rFonts w:cs="Arial"/>
          <w:szCs w:val="22"/>
        </w:rPr>
        <w:t>“Once drilling and other well construction activities are finished, a well must be completed in order to begin producing.  The completion process requires venting of the well for a sustained period of time to remove mud and other solid debris in the well, to remove any inert gas used to stimulate the well (such as CO</w:t>
      </w:r>
      <w:r w:rsidR="004E5007" w:rsidRPr="003069DC">
        <w:rPr>
          <w:rFonts w:cs="Arial"/>
          <w:szCs w:val="22"/>
          <w:vertAlign w:val="subscript"/>
        </w:rPr>
        <w:t>2</w:t>
      </w:r>
      <w:r w:rsidR="004E5007" w:rsidRPr="003069DC">
        <w:rPr>
          <w:rFonts w:cs="Arial"/>
          <w:szCs w:val="22"/>
        </w:rPr>
        <w:t xml:space="preserve"> and/or N</w:t>
      </w:r>
      <w:r w:rsidR="004E5007" w:rsidRPr="003069DC">
        <w:rPr>
          <w:rFonts w:cs="Arial"/>
          <w:szCs w:val="22"/>
          <w:vertAlign w:val="subscript"/>
        </w:rPr>
        <w:t>2</w:t>
      </w:r>
      <w:r w:rsidR="004E5007" w:rsidRPr="003069DC">
        <w:rPr>
          <w:rFonts w:cs="Arial"/>
          <w:szCs w:val="22"/>
        </w:rPr>
        <w:t>) and to bring the gas composition to pipeline grade</w:t>
      </w:r>
      <w:r w:rsidR="00FD5787">
        <w:rPr>
          <w:rFonts w:cs="Arial"/>
          <w:szCs w:val="22"/>
        </w:rPr>
        <w:t>.</w:t>
      </w:r>
      <w:r w:rsidR="004E5007" w:rsidRPr="003069DC">
        <w:rPr>
          <w:rFonts w:cs="Arial"/>
          <w:szCs w:val="22"/>
        </w:rPr>
        <w:t>”</w:t>
      </w:r>
      <w:r w:rsidR="004E5007" w:rsidRPr="003069DC">
        <w:rPr>
          <w:rFonts w:cs="Arial"/>
          <w:sz w:val="20"/>
          <w:vertAlign w:val="superscript"/>
        </w:rPr>
        <w:footnoteReference w:id="15"/>
      </w:r>
      <w:r w:rsidR="004E5007" w:rsidRPr="00693FD6">
        <w:rPr>
          <w:rFonts w:ascii="TimesNewRomanPSMT" w:hAnsi="TimesNewRomanPSMT" w:cs="TimesNewRomanPSMT"/>
          <w:szCs w:val="22"/>
        </w:rPr>
        <w:t xml:space="preserve">  </w:t>
      </w:r>
      <w:r w:rsidR="004E5007" w:rsidRPr="00504139">
        <w:rPr>
          <w:rFonts w:cs="Arial"/>
          <w:szCs w:val="22"/>
        </w:rPr>
        <w:t xml:space="preserve">In the Eagle Ford, gas </w:t>
      </w:r>
      <w:r w:rsidR="004E5007" w:rsidRPr="005A2680">
        <w:rPr>
          <w:rFonts w:cs="Arial"/>
          <w:szCs w:val="22"/>
        </w:rPr>
        <w:t xml:space="preserve">vented </w:t>
      </w:r>
      <w:r w:rsidR="004E5007">
        <w:rPr>
          <w:rFonts w:cs="Arial"/>
          <w:szCs w:val="22"/>
        </w:rPr>
        <w:t>during</w:t>
      </w:r>
      <w:r w:rsidR="004E5007" w:rsidRPr="00504139">
        <w:rPr>
          <w:rFonts w:cs="Arial"/>
          <w:szCs w:val="22"/>
        </w:rPr>
        <w:t xml:space="preserve"> </w:t>
      </w:r>
      <w:r w:rsidR="004E5007">
        <w:rPr>
          <w:rFonts w:cs="Arial"/>
          <w:szCs w:val="22"/>
        </w:rPr>
        <w:t xml:space="preserve">the </w:t>
      </w:r>
      <w:r w:rsidR="004E5007" w:rsidRPr="00504139">
        <w:rPr>
          <w:rFonts w:cs="Arial"/>
          <w:szCs w:val="22"/>
        </w:rPr>
        <w:t xml:space="preserve">completion </w:t>
      </w:r>
      <w:r w:rsidR="004E5007">
        <w:rPr>
          <w:rFonts w:cs="Arial"/>
          <w:szCs w:val="22"/>
        </w:rPr>
        <w:t xml:space="preserve">process </w:t>
      </w:r>
      <w:r w:rsidR="004E5007" w:rsidRPr="00504139">
        <w:rPr>
          <w:rFonts w:cs="Arial"/>
          <w:szCs w:val="22"/>
        </w:rPr>
        <w:t>is usually flared.</w:t>
      </w:r>
    </w:p>
    <w:p w:rsidR="00262EB4" w:rsidRPr="005A2680" w:rsidRDefault="00262EB4" w:rsidP="00262EB4">
      <w:pPr>
        <w:tabs>
          <w:tab w:val="left" w:pos="720"/>
        </w:tabs>
        <w:autoSpaceDE w:val="0"/>
        <w:autoSpaceDN w:val="0"/>
        <w:adjustRightInd w:val="0"/>
        <w:rPr>
          <w:rFonts w:cs="Arial"/>
          <w:szCs w:val="22"/>
        </w:rPr>
      </w:pPr>
    </w:p>
    <w:p w:rsidR="00372F1D" w:rsidRDefault="004E5007" w:rsidP="00262EB4">
      <w:pPr>
        <w:tabs>
          <w:tab w:val="left" w:pos="720"/>
        </w:tabs>
        <w:autoSpaceDE w:val="0"/>
        <w:autoSpaceDN w:val="0"/>
        <w:adjustRightInd w:val="0"/>
        <w:rPr>
          <w:rFonts w:cs="Arial"/>
          <w:szCs w:val="22"/>
        </w:rPr>
      </w:pPr>
      <w:r w:rsidRPr="00262EB4">
        <w:rPr>
          <w:rFonts w:cs="Arial"/>
          <w:b/>
          <w:szCs w:val="22"/>
        </w:rPr>
        <w:t>Production</w:t>
      </w:r>
    </w:p>
    <w:p w:rsidR="004E5007" w:rsidRPr="00127F6E" w:rsidRDefault="004E5007" w:rsidP="00262EB4">
      <w:pPr>
        <w:tabs>
          <w:tab w:val="left" w:pos="720"/>
        </w:tabs>
        <w:autoSpaceDE w:val="0"/>
        <w:autoSpaceDN w:val="0"/>
        <w:adjustRightInd w:val="0"/>
        <w:rPr>
          <w:rFonts w:cs="Arial"/>
          <w:szCs w:val="22"/>
        </w:rPr>
      </w:pPr>
      <w:r w:rsidRPr="00127F6E">
        <w:rPr>
          <w:rFonts w:cs="Arial"/>
          <w:szCs w:val="22"/>
        </w:rPr>
        <w:t xml:space="preserve">Once the product is collected from the well, emissions </w:t>
      </w:r>
      <w:r w:rsidR="00127F6E">
        <w:rPr>
          <w:rFonts w:cs="Arial"/>
          <w:szCs w:val="22"/>
        </w:rPr>
        <w:t>might</w:t>
      </w:r>
      <w:r w:rsidR="00127F6E" w:rsidRPr="00127F6E">
        <w:rPr>
          <w:rFonts w:cs="Arial"/>
          <w:szCs w:val="22"/>
        </w:rPr>
        <w:t xml:space="preserve"> </w:t>
      </w:r>
      <w:r w:rsidRPr="00127F6E">
        <w:rPr>
          <w:rFonts w:cs="Arial"/>
          <w:szCs w:val="22"/>
        </w:rPr>
        <w:t xml:space="preserve">be released </w:t>
      </w:r>
      <w:r w:rsidRPr="00104BBC">
        <w:rPr>
          <w:rFonts w:cs="Arial"/>
          <w:szCs w:val="22"/>
        </w:rPr>
        <w:t xml:space="preserve">at well sites from </w:t>
      </w:r>
      <w:r w:rsidR="00346B3C" w:rsidRPr="00104BBC">
        <w:rPr>
          <w:rFonts w:cs="Arial"/>
          <w:szCs w:val="22"/>
        </w:rPr>
        <w:t>compressor</w:t>
      </w:r>
      <w:r w:rsidR="00346B3C">
        <w:rPr>
          <w:rFonts w:cs="Arial"/>
          <w:szCs w:val="22"/>
        </w:rPr>
        <w:t xml:space="preserve"> engines</w:t>
      </w:r>
      <w:r w:rsidRPr="00104BBC">
        <w:rPr>
          <w:rFonts w:cs="Arial"/>
          <w:szCs w:val="22"/>
        </w:rPr>
        <w:t>, flares, heaters, and pneumatic devices.  There can also be significant emi</w:t>
      </w:r>
      <w:r w:rsidRPr="00127F6E">
        <w:rPr>
          <w:rFonts w:cs="Arial"/>
          <w:szCs w:val="22"/>
        </w:rPr>
        <w:t>ssions from equipment leaks, storage tanks, and loading operation</w:t>
      </w:r>
      <w:r w:rsidR="00346B3C">
        <w:rPr>
          <w:rFonts w:cs="Arial"/>
          <w:szCs w:val="22"/>
        </w:rPr>
        <w:t>s</w:t>
      </w:r>
      <w:r w:rsidRPr="00127F6E">
        <w:rPr>
          <w:rFonts w:cs="Arial"/>
          <w:szCs w:val="22"/>
        </w:rPr>
        <w:t>.  T</w:t>
      </w:r>
      <w:r w:rsidR="00346B3C">
        <w:rPr>
          <w:rFonts w:cs="Arial"/>
          <w:szCs w:val="22"/>
        </w:rPr>
        <w:t>anker t</w:t>
      </w:r>
      <w:r w:rsidRPr="00127F6E">
        <w:rPr>
          <w:rFonts w:cs="Arial"/>
          <w:szCs w:val="22"/>
        </w:rPr>
        <w:t xml:space="preserve">rucks are often used to transport product to processing facilities and refineries. </w:t>
      </w:r>
    </w:p>
    <w:p w:rsidR="00262EB4" w:rsidRDefault="00262EB4" w:rsidP="00262EB4">
      <w:pPr>
        <w:tabs>
          <w:tab w:val="left" w:pos="720"/>
        </w:tabs>
        <w:rPr>
          <w:rFonts w:cs="Arial"/>
          <w:szCs w:val="22"/>
        </w:rPr>
      </w:pPr>
    </w:p>
    <w:p w:rsidR="004E5007" w:rsidRPr="005E6A11" w:rsidRDefault="004E5007" w:rsidP="00262EB4">
      <w:pPr>
        <w:tabs>
          <w:tab w:val="left" w:pos="720"/>
        </w:tabs>
        <w:rPr>
          <w:rFonts w:cs="Arial"/>
          <w:szCs w:val="22"/>
        </w:rPr>
      </w:pPr>
      <w:r w:rsidRPr="00262EB4">
        <w:rPr>
          <w:rFonts w:cs="Arial"/>
          <w:b/>
          <w:szCs w:val="22"/>
        </w:rPr>
        <w:t>Midstream Sources</w:t>
      </w:r>
      <w:r>
        <w:rPr>
          <w:rFonts w:cs="Arial"/>
          <w:szCs w:val="22"/>
        </w:rPr>
        <w:t>:  Mid</w:t>
      </w:r>
      <w:r w:rsidRPr="005E6A11">
        <w:rPr>
          <w:rFonts w:cs="Arial"/>
          <w:szCs w:val="22"/>
        </w:rPr>
        <w:t>stream sources</w:t>
      </w:r>
      <w:r>
        <w:rPr>
          <w:rFonts w:cs="Arial"/>
          <w:szCs w:val="22"/>
        </w:rPr>
        <w:t xml:space="preserve"> in the Eagle Ford</w:t>
      </w:r>
      <w:r w:rsidRPr="005E6A11">
        <w:rPr>
          <w:rFonts w:cs="Arial"/>
          <w:szCs w:val="22"/>
        </w:rPr>
        <w:t xml:space="preserve"> </w:t>
      </w:r>
      <w:r>
        <w:rPr>
          <w:rFonts w:cs="Arial"/>
          <w:szCs w:val="22"/>
        </w:rPr>
        <w:t>consist</w:t>
      </w:r>
      <w:r w:rsidRPr="005E6A11">
        <w:rPr>
          <w:rFonts w:cs="Arial"/>
          <w:szCs w:val="22"/>
        </w:rPr>
        <w:t xml:space="preserve"> mostly of compressor stations and processing facilities, but other facilities can include cryogenic plants, saltwater disposal facilities, </w:t>
      </w:r>
      <w:r w:rsidR="00346B3C">
        <w:rPr>
          <w:rFonts w:cs="Arial"/>
          <w:szCs w:val="22"/>
        </w:rPr>
        <w:t xml:space="preserve">and </w:t>
      </w:r>
      <w:r w:rsidRPr="005E6A11">
        <w:rPr>
          <w:rFonts w:cs="Arial"/>
          <w:szCs w:val="22"/>
        </w:rPr>
        <w:t xml:space="preserve">tank batteries.  “The most significant emissions from compressors stations are usually from combustion at the compressor engines or turbines. </w:t>
      </w:r>
      <w:r>
        <w:rPr>
          <w:rFonts w:cs="Arial"/>
          <w:szCs w:val="22"/>
        </w:rPr>
        <w:t xml:space="preserve"> </w:t>
      </w:r>
      <w:r w:rsidRPr="005E6A11">
        <w:rPr>
          <w:rFonts w:cs="Arial"/>
          <w:szCs w:val="22"/>
        </w:rPr>
        <w:t>Other emissions sources may include equipment leaks, storage tanks, glycol dehydrators, flares, and conden</w:t>
      </w:r>
      <w:r w:rsidR="00FD5787">
        <w:rPr>
          <w:rFonts w:cs="Arial"/>
          <w:szCs w:val="22"/>
        </w:rPr>
        <w:t xml:space="preserve">sate and/or wastewater loading. </w:t>
      </w:r>
      <w:r w:rsidRPr="005E6A11">
        <w:rPr>
          <w:rFonts w:cs="Arial"/>
          <w:szCs w:val="22"/>
        </w:rPr>
        <w:t>Processing facilities generally remove impurities from the natural gas, such as carbon dioxid</w:t>
      </w:r>
      <w:r w:rsidR="00FD5787">
        <w:rPr>
          <w:rFonts w:cs="Arial"/>
          <w:szCs w:val="22"/>
        </w:rPr>
        <w:t xml:space="preserve">e, water, and hydrogen sulfide. </w:t>
      </w:r>
      <w:r w:rsidRPr="005E6A11">
        <w:rPr>
          <w:rFonts w:cs="Arial"/>
          <w:szCs w:val="22"/>
        </w:rPr>
        <w:t xml:space="preserve">These facilities may also be designed to remove ethane, propane, and butane fractions from the natural gas for downstream marketing. </w:t>
      </w:r>
      <w:r>
        <w:rPr>
          <w:rFonts w:cs="Arial"/>
          <w:szCs w:val="22"/>
        </w:rPr>
        <w:t xml:space="preserve"> </w:t>
      </w:r>
      <w:r w:rsidRPr="005E6A11">
        <w:rPr>
          <w:rFonts w:cs="Arial"/>
          <w:szCs w:val="22"/>
        </w:rPr>
        <w:t>Processing facilities are usually the largest emitting natural gas-related point sources including multiple emission sources such as, but not limited to equipment leaks, storage tanks, separator vents, glycol dehydrators, flares, condensate and wastewater loading, compressors, amine treatment and sulfur recovery units.”</w:t>
      </w:r>
      <w:r w:rsidRPr="005E6A11">
        <w:rPr>
          <w:rFonts w:cs="Arial"/>
          <w:szCs w:val="22"/>
          <w:vertAlign w:val="superscript"/>
        </w:rPr>
        <w:footnoteReference w:id="16"/>
      </w:r>
    </w:p>
    <w:p w:rsidR="008A6406" w:rsidRDefault="008A6406" w:rsidP="006F37C7">
      <w:pPr>
        <w:rPr>
          <w:rFonts w:cs="Arial"/>
          <w:szCs w:val="22"/>
          <w:u w:val="single"/>
        </w:rPr>
      </w:pPr>
    </w:p>
    <w:p w:rsidR="006F37C7" w:rsidRDefault="00372F1D" w:rsidP="006F37C7">
      <w:r>
        <w:rPr>
          <w:rFonts w:cs="Arial"/>
          <w:szCs w:val="22"/>
        </w:rPr>
        <w:t xml:space="preserve">There are some emission sources that will </w:t>
      </w:r>
      <w:r w:rsidR="00346B3C">
        <w:rPr>
          <w:rFonts w:cs="Arial"/>
          <w:szCs w:val="22"/>
        </w:rPr>
        <w:t>be excluded from</w:t>
      </w:r>
      <w:r>
        <w:rPr>
          <w:rFonts w:cs="Arial"/>
          <w:szCs w:val="22"/>
        </w:rPr>
        <w:t xml:space="preserve"> this study. </w:t>
      </w:r>
      <w:r w:rsidR="006F37C7">
        <w:rPr>
          <w:rFonts w:cs="Arial"/>
          <w:szCs w:val="22"/>
        </w:rPr>
        <w:t xml:space="preserve">AACOG’s Eagle Ford emissions inventory will omit some infrequent, ancillary, and indirect sources.  Except for </w:t>
      </w:r>
      <w:r w:rsidR="006F37C7" w:rsidRPr="002501E7">
        <w:rPr>
          <w:rFonts w:cs="Arial"/>
          <w:szCs w:val="22"/>
        </w:rPr>
        <w:t>blowdowns from gas wells</w:t>
      </w:r>
      <w:r w:rsidR="006F37C7">
        <w:rPr>
          <w:rFonts w:cs="Arial"/>
          <w:szCs w:val="22"/>
        </w:rPr>
        <w:t>, n</w:t>
      </w:r>
      <w:r w:rsidR="006F37C7" w:rsidRPr="0050286B">
        <w:rPr>
          <w:rFonts w:cs="Arial"/>
          <w:szCs w:val="22"/>
        </w:rPr>
        <w:t>on-routine emissions</w:t>
      </w:r>
      <w:r w:rsidR="006F37C7">
        <w:rPr>
          <w:rFonts w:cs="Arial"/>
          <w:szCs w:val="22"/>
        </w:rPr>
        <w:t>,</w:t>
      </w:r>
      <w:r w:rsidR="006F37C7" w:rsidRPr="0050286B">
        <w:rPr>
          <w:rFonts w:cs="Arial"/>
          <w:szCs w:val="22"/>
        </w:rPr>
        <w:t xml:space="preserve"> such as those generated during upsets or from maintenance, startup, </w:t>
      </w:r>
      <w:r w:rsidR="006F37C7" w:rsidRPr="002501E7">
        <w:rPr>
          <w:rFonts w:cs="Arial"/>
          <w:szCs w:val="22"/>
        </w:rPr>
        <w:t xml:space="preserve">and shutdown activities </w:t>
      </w:r>
      <w:r w:rsidR="006F37C7">
        <w:rPr>
          <w:rFonts w:cs="Arial"/>
          <w:szCs w:val="22"/>
        </w:rPr>
        <w:t>will be</w:t>
      </w:r>
      <w:r w:rsidR="006F37C7" w:rsidRPr="002501E7">
        <w:rPr>
          <w:rFonts w:cs="Arial"/>
          <w:szCs w:val="22"/>
        </w:rPr>
        <w:t xml:space="preserve"> </w:t>
      </w:r>
      <w:r w:rsidR="006F37C7">
        <w:rPr>
          <w:rFonts w:cs="Arial"/>
          <w:szCs w:val="22"/>
        </w:rPr>
        <w:t>excluded</w:t>
      </w:r>
      <w:r w:rsidR="006F37C7" w:rsidRPr="002501E7">
        <w:rPr>
          <w:rFonts w:cs="Arial"/>
          <w:szCs w:val="22"/>
        </w:rPr>
        <w:t xml:space="preserve"> </w:t>
      </w:r>
      <w:r w:rsidR="006F37C7">
        <w:rPr>
          <w:rFonts w:cs="Arial"/>
          <w:szCs w:val="22"/>
        </w:rPr>
        <w:t>from</w:t>
      </w:r>
      <w:r w:rsidR="006F37C7" w:rsidRPr="002501E7">
        <w:rPr>
          <w:rFonts w:cs="Arial"/>
          <w:szCs w:val="22"/>
        </w:rPr>
        <w:t xml:space="preserve"> the emission inventory.</w:t>
      </w:r>
      <w:r w:rsidR="006F37C7" w:rsidRPr="002501E7">
        <w:t xml:space="preserve">  The emission inventory </w:t>
      </w:r>
      <w:r w:rsidR="006F37C7">
        <w:t xml:space="preserve">will </w:t>
      </w:r>
      <w:r w:rsidR="006F37C7" w:rsidRPr="002501E7">
        <w:t xml:space="preserve">not include construction of midstream facilities, building offices, quarrying of fracturing sands, pipeline construction, etc.  Generators and other equipment at camp houses and offices used by oil field workers </w:t>
      </w:r>
      <w:r w:rsidR="00F63796">
        <w:t>will be excluded</w:t>
      </w:r>
      <w:r w:rsidR="006F37C7" w:rsidRPr="002501E7">
        <w:t xml:space="preserve">.  Emission sources outside of the Eagle Ford shale region that are directly or indirectly affected by the shale development are </w:t>
      </w:r>
      <w:r w:rsidR="00F63796">
        <w:t>also excluded</w:t>
      </w:r>
      <w:r w:rsidR="006F37C7" w:rsidRPr="002501E7">
        <w:t xml:space="preserve">.  The emission inventory </w:t>
      </w:r>
      <w:r w:rsidR="00F63796">
        <w:t>excludes</w:t>
      </w:r>
      <w:r w:rsidR="006F37C7" w:rsidRPr="002501E7">
        <w:t xml:space="preserve"> trucks that bring supplies to midstream sources, worker camps, and other facilities not located at the w</w:t>
      </w:r>
      <w:r w:rsidR="00F63796">
        <w:t>ell</w:t>
      </w:r>
      <w:r w:rsidR="006F37C7" w:rsidRPr="002501E7">
        <w:t>head.  Emissions from the production of cement, steel pipes, and other non-recycled material are not included in the emission inventory.</w:t>
      </w:r>
      <w:r w:rsidR="006F37C7">
        <w:t xml:space="preserve">  </w:t>
      </w:r>
      <w:r w:rsidR="00F63796">
        <w:t>Finally, t</w:t>
      </w:r>
      <w:r w:rsidR="006F37C7">
        <w:t xml:space="preserve">he emission inventory </w:t>
      </w:r>
      <w:r w:rsidR="00F63796">
        <w:t xml:space="preserve">will </w:t>
      </w:r>
      <w:r w:rsidR="006F37C7">
        <w:t>exclude emissions from railroad activity related to Eagle Ford development</w:t>
      </w:r>
      <w:r w:rsidR="00DE7179">
        <w:t>, such as hauling</w:t>
      </w:r>
      <w:r w:rsidR="006F37C7">
        <w:t xml:space="preserve"> fracturing sands, pipelines, petroleum products, equipment, building </w:t>
      </w:r>
      <w:r w:rsidR="006F37C7" w:rsidRPr="00D62242">
        <w:t>materials</w:t>
      </w:r>
      <w:r w:rsidR="006F37C7">
        <w:t xml:space="preserve">, and other supplies to production sites in the Eagle Ford. </w:t>
      </w:r>
    </w:p>
    <w:p w:rsidR="00562BE8" w:rsidRDefault="00562BE8">
      <w:r>
        <w:br w:type="page"/>
      </w:r>
    </w:p>
    <w:p w:rsidR="006F37C7" w:rsidRDefault="006F37C7" w:rsidP="00A8532F">
      <w:pPr>
        <w:rPr>
          <w:rFonts w:cs="Arial"/>
        </w:rPr>
      </w:pPr>
    </w:p>
    <w:p w:rsidR="007B2FF1" w:rsidRDefault="007B2FF1" w:rsidP="007B2FF1">
      <w:pPr>
        <w:pStyle w:val="Caption"/>
        <w:keepNext/>
      </w:pPr>
      <w:bookmarkStart w:id="32" w:name="_Ref435777683"/>
      <w:bookmarkStart w:id="33" w:name="_Toc436029794"/>
      <w:r>
        <w:t xml:space="preserve">Table </w:t>
      </w:r>
      <w:r w:rsidR="00F60D1C">
        <w:fldChar w:fldCharType="begin"/>
      </w:r>
      <w:r w:rsidR="00F60D1C">
        <w:instrText xml:space="preserve"> STYLEREF 1 \s </w:instrText>
      </w:r>
      <w:r w:rsidR="00F60D1C">
        <w:fldChar w:fldCharType="separate"/>
      </w:r>
      <w:r>
        <w:rPr>
          <w:noProof/>
        </w:rPr>
        <w:t>3</w:t>
      </w:r>
      <w:r w:rsidR="00F60D1C">
        <w:rPr>
          <w:noProof/>
        </w:rPr>
        <w:fldChar w:fldCharType="end"/>
      </w:r>
      <w:r>
        <w:noBreakHyphen/>
      </w:r>
      <w:r w:rsidR="00F60D1C">
        <w:fldChar w:fldCharType="begin"/>
      </w:r>
      <w:r w:rsidR="00F60D1C">
        <w:instrText xml:space="preserve"> SEQ Table \* ARABIC \s 1 </w:instrText>
      </w:r>
      <w:r w:rsidR="00F60D1C">
        <w:fldChar w:fldCharType="separate"/>
      </w:r>
      <w:r>
        <w:rPr>
          <w:noProof/>
        </w:rPr>
        <w:t>1</w:t>
      </w:r>
      <w:r w:rsidR="00F60D1C">
        <w:rPr>
          <w:noProof/>
        </w:rPr>
        <w:fldChar w:fldCharType="end"/>
      </w:r>
      <w:r>
        <w:t xml:space="preserve">: Emission </w:t>
      </w:r>
      <w:r w:rsidR="00EC71C6">
        <w:t>S</w:t>
      </w:r>
      <w:r>
        <w:t xml:space="preserve">ources by </w:t>
      </w:r>
      <w:r w:rsidR="00EC71C6">
        <w:t>A</w:t>
      </w:r>
      <w:r>
        <w:t xml:space="preserve">ctivity </w:t>
      </w:r>
      <w:r w:rsidR="00EC71C6">
        <w:t>P</w:t>
      </w:r>
      <w:r>
        <w:t>hase</w:t>
      </w:r>
      <w:bookmarkEnd w:id="32"/>
      <w:bookmarkEnd w:id="33"/>
    </w:p>
    <w:tbl>
      <w:tblPr>
        <w:tblpPr w:leftFromText="180" w:rightFromText="180" w:vertAnchor="text" w:tblpX="108" w:tblpY="1"/>
        <w:tblOverlap w:val="never"/>
        <w:tblW w:w="937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98"/>
        <w:gridCol w:w="6480"/>
      </w:tblGrid>
      <w:tr w:rsidR="001A7E5C" w:rsidRPr="00441F41" w:rsidTr="00346589">
        <w:trPr>
          <w:trHeight w:val="216"/>
        </w:trPr>
        <w:tc>
          <w:tcPr>
            <w:tcW w:w="2898" w:type="dxa"/>
            <w:tcBorders>
              <w:top w:val="single" w:sz="4" w:space="0" w:color="auto"/>
              <w:bottom w:val="single" w:sz="4" w:space="0" w:color="auto"/>
            </w:tcBorders>
            <w:shd w:val="clear" w:color="auto" w:fill="D9D9D9"/>
          </w:tcPr>
          <w:p w:rsidR="001A7E5C" w:rsidRPr="00FE6CF2" w:rsidRDefault="00FE6CF2" w:rsidP="007B2FF1">
            <w:pPr>
              <w:rPr>
                <w:rFonts w:cs="Arial"/>
                <w:b/>
                <w:szCs w:val="22"/>
              </w:rPr>
            </w:pPr>
            <w:r>
              <w:rPr>
                <w:rFonts w:cs="Arial"/>
                <w:b/>
                <w:szCs w:val="22"/>
              </w:rPr>
              <w:t xml:space="preserve">               </w:t>
            </w:r>
            <w:r w:rsidRPr="00FE6CF2">
              <w:rPr>
                <w:rFonts w:cs="Arial"/>
                <w:b/>
                <w:szCs w:val="22"/>
              </w:rPr>
              <w:t>Phase</w:t>
            </w:r>
          </w:p>
        </w:tc>
        <w:tc>
          <w:tcPr>
            <w:tcW w:w="6480" w:type="dxa"/>
            <w:tcBorders>
              <w:top w:val="single" w:sz="4" w:space="0" w:color="auto"/>
              <w:bottom w:val="single" w:sz="4" w:space="0" w:color="auto"/>
            </w:tcBorders>
            <w:shd w:val="clear" w:color="auto" w:fill="D9D9D9"/>
            <w:vAlign w:val="center"/>
          </w:tcPr>
          <w:p w:rsidR="001A7E5C" w:rsidRPr="00FE6CF2" w:rsidRDefault="001A7E5C" w:rsidP="007B2FF1">
            <w:pPr>
              <w:rPr>
                <w:rFonts w:cs="Arial"/>
                <w:b/>
              </w:rPr>
            </w:pPr>
            <w:r w:rsidRPr="00FE6CF2">
              <w:rPr>
                <w:rFonts w:cs="Arial"/>
                <w:b/>
                <w:szCs w:val="22"/>
              </w:rPr>
              <w:t>Emission Sources</w:t>
            </w:r>
          </w:p>
        </w:tc>
      </w:tr>
      <w:tr w:rsidR="001A7E5C" w:rsidRPr="00441F41" w:rsidTr="007B2FF1">
        <w:trPr>
          <w:trHeight w:val="216"/>
        </w:trPr>
        <w:tc>
          <w:tcPr>
            <w:tcW w:w="2898" w:type="dxa"/>
            <w:vMerge w:val="restart"/>
            <w:tcBorders>
              <w:top w:val="single" w:sz="4" w:space="0" w:color="auto"/>
            </w:tcBorders>
          </w:tcPr>
          <w:p w:rsidR="00FE6CF2" w:rsidRDefault="00FE6CF2" w:rsidP="007B2FF1">
            <w:pPr>
              <w:rPr>
                <w:rFonts w:cs="Arial"/>
              </w:rPr>
            </w:pPr>
          </w:p>
          <w:p w:rsidR="001A7E5C" w:rsidRDefault="00F60D1C" w:rsidP="007B2FF1">
            <w:pPr>
              <w:rPr>
                <w:rFonts w:cs="Arial"/>
              </w:rPr>
            </w:pPr>
            <w:r>
              <w:rPr>
                <w:rFonts w:cs="Arial"/>
                <w:noProof/>
                <w:lang w:val="es-419" w:eastAsia="es-419"/>
              </w:rPr>
              <mc:AlternateContent>
                <mc:Choice Requires="wps">
                  <w:drawing>
                    <wp:anchor distT="0" distB="0" distL="114300" distR="114300" simplePos="0" relativeHeight="251661312" behindDoc="0" locked="0" layoutInCell="1" allowOverlap="1">
                      <wp:simplePos x="0" y="0"/>
                      <wp:positionH relativeFrom="column">
                        <wp:posOffset>1456690</wp:posOffset>
                      </wp:positionH>
                      <wp:positionV relativeFrom="line">
                        <wp:posOffset>3810</wp:posOffset>
                      </wp:positionV>
                      <wp:extent cx="249555" cy="685800"/>
                      <wp:effectExtent l="0" t="0" r="17145" b="19050"/>
                      <wp:wrapNone/>
                      <wp:docPr id="7"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555" cy="685800"/>
                              </a:xfrm>
                              <a:prstGeom prst="leftBrace">
                                <a:avLst>
                                  <a:gd name="adj1" fmla="val 22901"/>
                                  <a:gd name="adj2" fmla="val 50000"/>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269E4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89" o:spid="_x0000_s1026" type="#_x0000_t87" style="position:absolute;margin-left:114.7pt;margin-top:.3pt;width:19.6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vCuhAIAAC8FAAAOAAAAZHJzL2Uyb0RvYy54bWysVF9v0zAQf0fiO1h+7/KHpGujpdNoWoQ0&#10;YNLgA7i20xgcO9hu0w3x3Tk7aWnZC0L4wbnLnX93v/Odb24PrUR7bqzQqsTJVYwRV1QzobYl/vJ5&#10;PZlhZB1RjEiteImfuMW3i9evbvqu4KlutGTcIABRtui7EjfOdUUUWdrwltgr3XEFxlqbljhQzTZi&#10;hvSA3soojeNp1GvDOqMptxb+VoMRLwJ+XXPqPtW15Q7JEkNuLuwm7Bu/R4sbUmwN6RpBxzTIP2TR&#10;EqEg6AmqIo6gnREvoFpBjba6dldUt5Gua0F54ABskvgPNo8N6XjgAsWx3alM9v/B0o/7B4MEK/E1&#10;Roq0cEV3O6dDZJTM5r5AfWcL8HvsHoynaLt7Tb9ZMEQXFq9Y8EGb/oNmAEQAKBTlUJvWnwS66BBq&#10;/3SqPT84ROFnms3zPMeIgmk6y2dxuJuIFMfDnbHuHdct8kKJJa/dW0Oorw8pyP7eulB/NrIg7GuC&#10;Ud1KuM49kShN53EyXveZT3ruk8ewvA+EHRFBOgb28EqvhZShaaRCPaSdZ3DEm6yWgnlrUMx2s5QG&#10;QWRgGtaIe+Fm9E6xgNZwwlaj7IiQgwzRpfJ4UKWRoK9XaKwf83i+mq1m2SRLp6tJFlfV5G69zCbT&#10;dXKdV2+q5bJKfvrUkqxoBGNc+eyOTZ5kf9dE47gN7Xlq8wsW9pzsOqyXZKPLNEKNgcvxG9iFfvIt&#10;NPTcRrMnaCejh6mFVwaERptnjHqY2BLb7ztiOEbyvYKRmCdZ5kc8KFl+nYJizi2bcwtRFKBK7DAa&#10;xKUbnoVdZ8S2gUhJuFal/TzUwh37fchqbH6YysBgfEH82J/rwev3O7f4BQAA//8DAFBLAwQUAAYA&#10;CAAAACEAMPk6U94AAAAIAQAADwAAAGRycy9kb3ducmV2LnhtbEyPQU7DMBBF90jcwRokNog6WCiE&#10;EKcqlQIS6oY2B3DjIU6xxyF223B7zAqWo//0/5tqOTvLTjiFwZOEu0UGDKnzeqBeQrtrbgtgISrS&#10;ynpCCd8YYFlfXlSq1P5M73jaxp6lEgqlkmBiHEvOQ2fQqbDwI1LKPvzkVEzn1HM9qXMqd5aLLMu5&#10;UwOlBaNGXBvsPrdHJ+Hr7bDbrG/Q8tVL83wwr61oilbK66t59QQs4hz/YPjVT+pQJ6e9P5IOzEoQ&#10;4vE+oRJyYCkWefEAbJ+4rMiB1xX//0D9AwAA//8DAFBLAQItABQABgAIAAAAIQC2gziS/gAAAOEB&#10;AAATAAAAAAAAAAAAAAAAAAAAAABbQ29udGVudF9UeXBlc10ueG1sUEsBAi0AFAAGAAgAAAAhADj9&#10;If/WAAAAlAEAAAsAAAAAAAAAAAAAAAAALwEAAF9yZWxzLy5yZWxzUEsBAi0AFAAGAAgAAAAhAHka&#10;8K6EAgAALwUAAA4AAAAAAAAAAAAAAAAALgIAAGRycy9lMm9Eb2MueG1sUEsBAi0AFAAGAAgAAAAh&#10;ADD5OlPeAAAACAEAAA8AAAAAAAAAAAAAAAAA3gQAAGRycy9kb3ducmV2LnhtbFBLBQYAAAAABAAE&#10;APMAAADpBQAAAAA=&#10;" strokeweight="2pt">
                      <w10:wrap anchory="line"/>
                    </v:shape>
                  </w:pict>
                </mc:Fallback>
              </mc:AlternateContent>
            </w:r>
          </w:p>
          <w:p w:rsidR="001A7E5C" w:rsidRDefault="001A7E5C" w:rsidP="007B2FF1">
            <w:pPr>
              <w:tabs>
                <w:tab w:val="right" w:pos="2160"/>
              </w:tabs>
              <w:rPr>
                <w:rFonts w:cs="Arial"/>
              </w:rPr>
            </w:pPr>
            <w:r>
              <w:rPr>
                <w:rFonts w:cs="Arial"/>
              </w:rPr>
              <w:tab/>
            </w:r>
            <w:r w:rsidRPr="004B0E90">
              <w:rPr>
                <w:rFonts w:cs="Arial"/>
              </w:rPr>
              <w:t>Exploration and Pad</w:t>
            </w:r>
          </w:p>
          <w:p w:rsidR="001A7E5C" w:rsidRPr="004B0E90" w:rsidRDefault="001A7E5C" w:rsidP="007B2FF1">
            <w:pPr>
              <w:tabs>
                <w:tab w:val="right" w:pos="2160"/>
              </w:tabs>
              <w:rPr>
                <w:rFonts w:cs="Arial"/>
              </w:rPr>
            </w:pPr>
            <w:r>
              <w:rPr>
                <w:rFonts w:cs="Arial"/>
              </w:rPr>
              <w:tab/>
            </w:r>
            <w:r w:rsidRPr="004B0E90">
              <w:rPr>
                <w:rFonts w:cs="Arial"/>
              </w:rPr>
              <w:t xml:space="preserve"> Construction</w:t>
            </w:r>
          </w:p>
          <w:p w:rsidR="001A7E5C" w:rsidRPr="004B0E90" w:rsidRDefault="001A7E5C" w:rsidP="007B2FF1">
            <w:pPr>
              <w:tabs>
                <w:tab w:val="right" w:pos="2160"/>
              </w:tabs>
              <w:rPr>
                <w:rFonts w:cs="Arial"/>
              </w:rPr>
            </w:pPr>
          </w:p>
          <w:p w:rsidR="001A7E5C" w:rsidRPr="004B0E90" w:rsidRDefault="00F60D1C" w:rsidP="007B2FF1">
            <w:pPr>
              <w:tabs>
                <w:tab w:val="right" w:pos="2160"/>
              </w:tabs>
              <w:rPr>
                <w:rFonts w:cs="Arial"/>
              </w:rPr>
            </w:pPr>
            <w:r>
              <w:rPr>
                <w:rFonts w:cs="Arial"/>
                <w:noProof/>
                <w:lang w:val="es-419" w:eastAsia="es-419"/>
              </w:rPr>
              <mc:AlternateContent>
                <mc:Choice Requires="wps">
                  <w:drawing>
                    <wp:anchor distT="0" distB="0" distL="114300" distR="114300" simplePos="0" relativeHeight="251662336" behindDoc="0" locked="0" layoutInCell="1" allowOverlap="1">
                      <wp:simplePos x="0" y="0"/>
                      <wp:positionH relativeFrom="column">
                        <wp:posOffset>1456690</wp:posOffset>
                      </wp:positionH>
                      <wp:positionV relativeFrom="line">
                        <wp:posOffset>56515</wp:posOffset>
                      </wp:positionV>
                      <wp:extent cx="243840" cy="826770"/>
                      <wp:effectExtent l="0" t="0" r="22860" b="11430"/>
                      <wp:wrapNone/>
                      <wp:docPr id="6"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840" cy="826770"/>
                              </a:xfrm>
                              <a:prstGeom prst="leftBrace">
                                <a:avLst>
                                  <a:gd name="adj1" fmla="val 28255"/>
                                  <a:gd name="adj2" fmla="val 50000"/>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D37E6" id="AutoShape 190" o:spid="_x0000_s1026" type="#_x0000_t87" style="position:absolute;margin-left:114.7pt;margin-top:4.45pt;width:19.2pt;height:6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drhAIAAC8FAAAOAAAAZHJzL2Uyb0RvYy54bWysVNuO0zAQfUfiHyy/d3PZ9BY1XS1Ni5AW&#10;WGnhA1zbaQyOHWy36YL4d8ZOWlr2BSH84MxkxmfmjGe8uDs2Eh24sUKrAic3MUZcUc2E2hX486fN&#10;aIaRdUQxIrXiBX7mFt8tX79adG3OU11rybhBAKJs3rUFrp1r8yiytOYNsTe65QqMlTYNcaCaXcQM&#10;6QC9kVEax5Oo04a1RlNuLfwteyNeBvyq4tR9rCrLHZIFhtxc2E3Yt36PlguS7wxpa0GHNMg/ZNEQ&#10;oSDoGaokjqC9ES+gGkGNtrpyN1Q3ka4qQXngAGyS+A82TzVpeeACxbHtuUz2/8HSD4dHgwQr8AQj&#10;RRq4ovu90yEySuahQF1rc/B7ah+Np2jbB02/WqhcdGXxigUftO3eawZABIBCUY6VafxJoIuOofbP&#10;59rzo0MUfqbZ7SyDG6JgmqWT6TSEjkh+Otwa695y3SAvFFjyyr0xhPr6kJwcHqwL9WcDC8K+JBhV&#10;jYTrPBCJ0lk6Hg/XfeGTXvqMY1jeB8IOiCCdAnt4pTdCytA0UqEO0h5ncMSbrJaCeWtQzG67kgZB&#10;ZGAa1oB75Wb0XrGAVnPC1oPsiJC9DNGl8nhQpYGgr1dorB/zeL6erWfZKEsn61EWl+XofrPKRpNN&#10;Mh2Xt+VqVSY/fWpJlteCMa58dqcmT7K/a6Jh3Pr2PLf5FQt7SXYT1kuy0XUaocbA5fQN7EI/+Rby&#10;42vzrWbP0E5G91MLrwwItTbfMepgYgtsv+2J4RjJdwpGYp5kvoFcULLxNAXFXFq2lxaiKEAV2GHU&#10;iyvXPwv71ohdDZGScK1K+3mohDv1e5/V0PwwlYHB8IL4sb/Ug9fvd275CwAA//8DAFBLAwQUAAYA&#10;CAAAACEAjHA3zeAAAAAJAQAADwAAAGRycy9kb3ducmV2LnhtbEyPy07DMBBF90j8gzVIbBB1GlBJ&#10;0jhVqRSQEBvafIAbT+MUP0LstuHvGVawHN2jO+eWq8kadsYx9N4JmM8SYOhar3rXCWh29X0GLETp&#10;lDTeoYBvDLCqrq9KWSh/cR943saOUYkLhRSgYxwKzkOr0cow8wM6yg5+tDLSOXZcjfJC5dbwNEkW&#10;3Mre0QctB9xobD+3Jyvg6+24e9/coeHrl/r5qF+btM4aIW5vpvUSWMQp/sHwq0/qUJHT3p+cCswI&#10;SNP8kVABWQ6M8nTxRFP2BD7kc+BVyf8vqH4AAAD//wMAUEsBAi0AFAAGAAgAAAAhALaDOJL+AAAA&#10;4QEAABMAAAAAAAAAAAAAAAAAAAAAAFtDb250ZW50X1R5cGVzXS54bWxQSwECLQAUAAYACAAAACEA&#10;OP0h/9YAAACUAQAACwAAAAAAAAAAAAAAAAAvAQAAX3JlbHMvLnJlbHNQSwECLQAUAAYACAAAACEA&#10;1jsXa4QCAAAvBQAADgAAAAAAAAAAAAAAAAAuAgAAZHJzL2Uyb0RvYy54bWxQSwECLQAUAAYACAAA&#10;ACEAjHA3zeAAAAAJAQAADwAAAAAAAAAAAAAAAADeBAAAZHJzL2Rvd25yZXYueG1sUEsFBgAAAAAE&#10;AAQA8wAAAOsFAAAAAA==&#10;" strokeweight="2pt">
                      <w10:wrap anchory="line"/>
                    </v:shape>
                  </w:pict>
                </mc:Fallback>
              </mc:AlternateContent>
            </w:r>
          </w:p>
          <w:p w:rsidR="001A7E5C" w:rsidRDefault="001A7E5C" w:rsidP="007B2FF1">
            <w:pPr>
              <w:tabs>
                <w:tab w:val="right" w:pos="2160"/>
              </w:tabs>
              <w:rPr>
                <w:rFonts w:cs="Arial"/>
              </w:rPr>
            </w:pPr>
          </w:p>
          <w:p w:rsidR="001A7E5C" w:rsidRPr="00C113DF" w:rsidRDefault="001A7E5C" w:rsidP="007B2FF1">
            <w:pPr>
              <w:tabs>
                <w:tab w:val="right" w:pos="2160"/>
              </w:tabs>
              <w:rPr>
                <w:rFonts w:cs="Arial"/>
                <w:sz w:val="8"/>
                <w:szCs w:val="8"/>
              </w:rPr>
            </w:pPr>
          </w:p>
          <w:p w:rsidR="001A7E5C" w:rsidRPr="004B0E90" w:rsidRDefault="001A7E5C" w:rsidP="007B2FF1">
            <w:pPr>
              <w:tabs>
                <w:tab w:val="right" w:pos="2160"/>
              </w:tabs>
              <w:rPr>
                <w:rFonts w:cs="Arial"/>
              </w:rPr>
            </w:pPr>
            <w:r>
              <w:rPr>
                <w:rFonts w:cs="Arial"/>
              </w:rPr>
              <w:tab/>
            </w:r>
            <w:r w:rsidRPr="004B0E90">
              <w:rPr>
                <w:rFonts w:cs="Arial"/>
              </w:rPr>
              <w:t>Drilling Operation</w:t>
            </w:r>
            <w:r w:rsidRPr="004B0E90">
              <w:rPr>
                <w:rFonts w:cs="Arial"/>
              </w:rPr>
              <w:cr/>
            </w:r>
          </w:p>
          <w:p w:rsidR="001A7E5C" w:rsidRPr="004B0E90" w:rsidRDefault="001A7E5C" w:rsidP="007B2FF1">
            <w:pPr>
              <w:tabs>
                <w:tab w:val="right" w:pos="2160"/>
              </w:tabs>
              <w:rPr>
                <w:rFonts w:cs="Arial"/>
              </w:rPr>
            </w:pPr>
          </w:p>
          <w:p w:rsidR="001A7E5C" w:rsidRPr="004B0E90" w:rsidRDefault="00F60D1C" w:rsidP="007B2FF1">
            <w:pPr>
              <w:tabs>
                <w:tab w:val="right" w:pos="2160"/>
              </w:tabs>
              <w:rPr>
                <w:rFonts w:cs="Arial"/>
              </w:rPr>
            </w:pPr>
            <w:r>
              <w:rPr>
                <w:rFonts w:cs="Arial"/>
                <w:noProof/>
                <w:lang w:val="es-419" w:eastAsia="es-419"/>
              </w:rPr>
              <mc:AlternateContent>
                <mc:Choice Requires="wps">
                  <w:drawing>
                    <wp:anchor distT="0" distB="0" distL="114300" distR="114300" simplePos="0" relativeHeight="251663360" behindDoc="0" locked="0" layoutInCell="1" allowOverlap="1">
                      <wp:simplePos x="0" y="0"/>
                      <wp:positionH relativeFrom="column">
                        <wp:posOffset>1456690</wp:posOffset>
                      </wp:positionH>
                      <wp:positionV relativeFrom="line">
                        <wp:posOffset>16510</wp:posOffset>
                      </wp:positionV>
                      <wp:extent cx="247015" cy="1037590"/>
                      <wp:effectExtent l="0" t="0" r="19685" b="10160"/>
                      <wp:wrapNone/>
                      <wp:docPr id="4"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015" cy="1037590"/>
                              </a:xfrm>
                              <a:prstGeom prst="leftBrace">
                                <a:avLst>
                                  <a:gd name="adj1" fmla="val 35004"/>
                                  <a:gd name="adj2" fmla="val 50000"/>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C1362" id="AutoShape 191" o:spid="_x0000_s1026" type="#_x0000_t87" style="position:absolute;margin-left:114.7pt;margin-top:1.3pt;width:19.45pt;height:8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CChQIAADAFAAAOAAAAZHJzL2Uyb0RvYy54bWysVFFv0zAQfkfiP1h+7xJ36dpGS6fRtAhp&#10;wKTBD3BtpzE4drDdpgPx3zk7aWnZC0LkIfHlzt/dd/7Ot3eHRqG9sE4aXWBylWIkNDNc6m2BP39a&#10;j2YYOU81p8poUeBn4fDd4vWr267NxdjURnFhEYBol3dtgWvv2zxJHKtFQ92VaYUGZ2VsQz2Ydptw&#10;SztAb1QyTtObpDOWt9Yw4Rz8LXsnXkT8qhLMf6wqJzxSBYbafHzb+N6Ed7K4pfnW0raWbCiD/kMV&#10;DZUakp6gSuop2ln5AqqRzBpnKn/FTJOYqpJMRA7AhqR/sHmqaSsiF2iOa09tcv8Pln3YP1okeYEz&#10;jDRt4Ijud97EzIjMSWhQ17oc4p7aRxsouvbBsK8OHMmFJxgOYtCme284AFEAik05VLYJO4EuOsTe&#10;P596Lw4eMfg5zqYpmWDEwEXS6+lkHg8noflxd2udfytMg8KiwEpU/o2lLDSI5nT/4Hw8AD7QoPwL&#10;wahqFJznnip0PUnTbDjvs5jxeQyEpMe0AyIUcEwc4LVZS6WiapRGHdQ9yWBLcDmjJA/eaNjtZqks&#10;gsxANT4hN6BdhFmz0zyi1YLy1bD2VKp+DfFKBzxo00AwNCwq68c8na9mq1k2ysY3q1GWluXofr3M&#10;RjdrMp2U1+VyWZKfoTSS5bXkXOhQ3VHlJPs7FQ3z1uvzpPMLFu6c7Do+L8kml2XEXgCX4zeyi4IK&#10;GupFtzH8GfRkTT+2cM3Aojb2O0YdjGyB3bcdtQIj9U7DTMxJloUZj0Y2mY7BsOeezbmHagZQBfYY&#10;9cul7++FXWvltoZMJB6rNmEgKumPgu+rGtQPYxkZDFdImPtzO0b9vugWvwAAAP//AwBQSwMEFAAG&#10;AAgAAAAhALLnNyffAAAACQEAAA8AAABkcnMvZG93bnJldi54bWxMj8tOwzAQRfdI/IM1SGwQdTAo&#10;CiFOVSoFJNQNbT7AjYc4xY8Qu234e4YV7GZ0j+6cqZazs+yEUxyCl3C3yICh74IefC+h3TW3BbCY&#10;lNfKBo8SvjHCsr68qFSpw9m/42mbekYlPpZKgklpLDmPnUGn4iKM6Cn7CJNTidap53pSZyp3loss&#10;y7lTg6cLRo24Nth9bo9OwtfbYbdZ36Dlq5fm+WBeW9EUrZTXV/PqCVjCOf3B8KtP6lCT0z4cvY7M&#10;ShDi8YFQGnJglIu8uAe2JzDPM+B1xf9/UP8AAAD//wMAUEsBAi0AFAAGAAgAAAAhALaDOJL+AAAA&#10;4QEAABMAAAAAAAAAAAAAAAAAAAAAAFtDb250ZW50X1R5cGVzXS54bWxQSwECLQAUAAYACAAAACEA&#10;OP0h/9YAAACUAQAACwAAAAAAAAAAAAAAAAAvAQAAX3JlbHMvLnJlbHNQSwECLQAUAAYACAAAACEA&#10;lC7QgoUCAAAwBQAADgAAAAAAAAAAAAAAAAAuAgAAZHJzL2Uyb0RvYy54bWxQSwECLQAUAAYACAAA&#10;ACEAsuc3J98AAAAJAQAADwAAAAAAAAAAAAAAAADfBAAAZHJzL2Rvd25yZXYueG1sUEsFBgAAAAAE&#10;AAQA8wAAAOsFAAAAAA==&#10;" strokeweight="2pt">
                      <w10:wrap anchory="line"/>
                    </v:shape>
                  </w:pict>
                </mc:Fallback>
              </mc:AlternateContent>
            </w:r>
          </w:p>
          <w:p w:rsidR="001A7E5C" w:rsidRPr="00E00100" w:rsidRDefault="001A7E5C" w:rsidP="007B2FF1">
            <w:pPr>
              <w:tabs>
                <w:tab w:val="right" w:pos="2160"/>
              </w:tabs>
              <w:rPr>
                <w:rFonts w:cs="Arial"/>
                <w:sz w:val="28"/>
                <w:szCs w:val="28"/>
              </w:rPr>
            </w:pPr>
          </w:p>
          <w:p w:rsidR="001A7E5C" w:rsidRDefault="001A7E5C" w:rsidP="007B2FF1">
            <w:pPr>
              <w:tabs>
                <w:tab w:val="right" w:pos="2160"/>
              </w:tabs>
              <w:rPr>
                <w:rFonts w:cs="Arial"/>
              </w:rPr>
            </w:pPr>
            <w:r>
              <w:rPr>
                <w:rFonts w:cs="Arial"/>
              </w:rPr>
              <w:tab/>
            </w:r>
            <w:r w:rsidRPr="004B0E90">
              <w:rPr>
                <w:rFonts w:cs="Arial"/>
              </w:rPr>
              <w:t>Hydraulic Fracturing</w:t>
            </w:r>
            <w:r w:rsidRPr="00E00100">
              <w:rPr>
                <w:rFonts w:cs="Arial"/>
              </w:rPr>
              <w:t xml:space="preserve"> </w:t>
            </w:r>
            <w:r w:rsidRPr="004B0E90">
              <w:rPr>
                <w:rFonts w:cs="Arial"/>
              </w:rPr>
              <w:t>and</w:t>
            </w:r>
          </w:p>
          <w:p w:rsidR="001A7E5C" w:rsidRDefault="001A7E5C" w:rsidP="007B2FF1">
            <w:pPr>
              <w:tabs>
                <w:tab w:val="right" w:pos="2160"/>
              </w:tabs>
              <w:rPr>
                <w:rFonts w:cs="Arial"/>
              </w:rPr>
            </w:pPr>
            <w:r>
              <w:rPr>
                <w:rFonts w:cs="Arial"/>
              </w:rPr>
              <w:tab/>
            </w:r>
            <w:r w:rsidRPr="004B0E90">
              <w:rPr>
                <w:rFonts w:cs="Arial"/>
              </w:rPr>
              <w:t>Completion</w:t>
            </w:r>
            <w:r w:rsidRPr="00E00100">
              <w:rPr>
                <w:rFonts w:cs="Arial"/>
              </w:rPr>
              <w:t xml:space="preserve"> </w:t>
            </w:r>
            <w:r w:rsidRPr="004B0E90">
              <w:rPr>
                <w:rFonts w:cs="Arial"/>
              </w:rPr>
              <w:t>Operation</w:t>
            </w:r>
          </w:p>
          <w:p w:rsidR="001A7E5C" w:rsidRPr="004B0E90" w:rsidRDefault="001A7E5C" w:rsidP="007B2FF1">
            <w:pPr>
              <w:tabs>
                <w:tab w:val="right" w:pos="2160"/>
              </w:tabs>
              <w:rPr>
                <w:rFonts w:cs="Arial"/>
              </w:rPr>
            </w:pPr>
            <w:r>
              <w:rPr>
                <w:rFonts w:cs="Arial"/>
              </w:rPr>
              <w:tab/>
            </w:r>
          </w:p>
          <w:p w:rsidR="001A7E5C" w:rsidRDefault="001A7E5C" w:rsidP="007B2FF1">
            <w:pPr>
              <w:tabs>
                <w:tab w:val="right" w:pos="2160"/>
              </w:tabs>
              <w:rPr>
                <w:rFonts w:cs="Arial"/>
              </w:rPr>
            </w:pPr>
          </w:p>
          <w:p w:rsidR="001A7E5C" w:rsidRPr="004B0E90" w:rsidRDefault="00F60D1C" w:rsidP="007B2FF1">
            <w:pPr>
              <w:tabs>
                <w:tab w:val="right" w:pos="2160"/>
              </w:tabs>
              <w:rPr>
                <w:rFonts w:cs="Arial"/>
              </w:rPr>
            </w:pPr>
            <w:r>
              <w:rPr>
                <w:rFonts w:cs="Arial"/>
                <w:noProof/>
                <w:lang w:val="es-419" w:eastAsia="es-419"/>
              </w:rPr>
              <mc:AlternateContent>
                <mc:Choice Requires="wps">
                  <w:drawing>
                    <wp:anchor distT="0" distB="0" distL="114300" distR="114300" simplePos="0" relativeHeight="251664384" behindDoc="0" locked="0" layoutInCell="1" allowOverlap="1">
                      <wp:simplePos x="0" y="0"/>
                      <wp:positionH relativeFrom="column">
                        <wp:posOffset>1456690</wp:posOffset>
                      </wp:positionH>
                      <wp:positionV relativeFrom="line">
                        <wp:posOffset>52705</wp:posOffset>
                      </wp:positionV>
                      <wp:extent cx="247015" cy="1837690"/>
                      <wp:effectExtent l="0" t="0" r="19685" b="10160"/>
                      <wp:wrapNone/>
                      <wp:docPr id="3"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7015" cy="1837690"/>
                              </a:xfrm>
                              <a:prstGeom prst="leftBrace">
                                <a:avLst>
                                  <a:gd name="adj1" fmla="val 61997"/>
                                  <a:gd name="adj2" fmla="val 50000"/>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21213" id="AutoShape 192" o:spid="_x0000_s1026" type="#_x0000_t87" style="position:absolute;margin-left:114.7pt;margin-top:4.15pt;width:19.45pt;height:14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7khQIAADAFAAAOAAAAZHJzL2Uyb0RvYy54bWysVNuO0zAQfUfiHyy/d3PZ9JKo6WrpBSEt&#10;sNLCB7i20xgcO9hu0wXx74ydtLTsC0L4wZnJjM/MGc94fndsJDpwY4VWJU5uYoy4opoJtSvx50+b&#10;0Qwj64hiRGrFS/zMLb5bvH4179qCp7rWknGDAETZomtLXDvXFlFkac0bYm90yxUYK20a4kA1u4gZ&#10;0gF6I6M0jidRpw1rjabcWvi76o14EfCrilP3saosd0iWGHJzYTdh3/o9WsxJsTOkrQUd0iD/kEVD&#10;hIKgZ6gVcQTtjXgB1QhqtNWVu6G6iXRVCcoDB2CTxH+weapJywMXKI5tz2Wy/w+Wfjg8GiRYiW8x&#10;UqSBK7rfOx0ioyRPfYG61hbg99Q+Gk/Rtg+afrVgiK4sXrHgg7bde80AiABQKMqxMo0/CXTRMdT+&#10;+Vx7fnSIws80m8bJGCMKpmR2O53k4XIiUpxOt8a6t1w3yAsllrxybwyhvkCkIIcH68IFsIEGYV8S&#10;jKpGwn0eiESTJM+nw31f+KSXPuMYlveBsAMiSKfAHl7pjZAydI1UqIO8xxkc8SarpWDeGhSz2y6l&#10;QRAZqIY14F65Gb1XLKDVnLD1IDsiZC9DdKk8HpRpIOgLFjrrRx7n69l6lo2ydLIeZfFqNbrfLLPR&#10;ZJNMx6vb1XK5Sn761JKsqAVjXPnsTl2eZH/XRcO89f157vMrFvaS7Casl2Sj6zRCjYHL6RvYhYby&#10;PdQ33VazZ+gno/uxhWcGhFqb7xh1MLIltt/2xHCM5DsFM5EnWeZnPCjZeJqCYi4t20sLURSgSuww&#10;6sWl69+FfWvEroZISbhWpf1AVMKdGr7Pauh+GMvAYHhC/Nxf6sHr90O3+AUAAP//AwBQSwMEFAAG&#10;AAgAAAAhAGIzoeTgAAAACQEAAA8AAABkcnMvZG93bnJldi54bWxMj81OwzAQhO9IvIO1SFwQdQio&#10;TdM4VakUkCoutHkAN97GKf4JsduGt2d7gtusZjT7TbEcrWFnHELnnYCnSQIMXeNV51oB9a56zICF&#10;KJ2SxjsU8IMBluXtTSFz5S/uE8/b2DIqcSGXAnSMfc55aDRaGSa+R0fewQ9WRjqHlqtBXqjcGp4m&#10;yZRb2Tn6oGWPa43N1/ZkBXxvjruP9QMavnqrXo/6vU6rrBbi/m5cLYBFHONfGK74hA4lMe39yanA&#10;jIA0nb9QVED2DIz8dHoVexLz2Qx4WfD/C8pfAAAA//8DAFBLAQItABQABgAIAAAAIQC2gziS/gAA&#10;AOEBAAATAAAAAAAAAAAAAAAAAAAAAABbQ29udGVudF9UeXBlc10ueG1sUEsBAi0AFAAGAAgAAAAh&#10;ADj9If/WAAAAlAEAAAsAAAAAAAAAAAAAAAAALwEAAF9yZWxzLy5yZWxzUEsBAi0AFAAGAAgAAAAh&#10;AMwTruSFAgAAMAUAAA4AAAAAAAAAAAAAAAAALgIAAGRycy9lMm9Eb2MueG1sUEsBAi0AFAAGAAgA&#10;AAAhAGIzoeTgAAAACQEAAA8AAAAAAAAAAAAAAAAA3wQAAGRycy9kb3ducmV2LnhtbFBLBQYAAAAA&#10;BAAEAPMAAADsBQAAAAA=&#10;" strokeweight="2pt">
                      <w10:wrap anchory="line"/>
                    </v:shape>
                  </w:pict>
                </mc:Fallback>
              </mc:AlternateContent>
            </w:r>
          </w:p>
          <w:p w:rsidR="001A7E5C" w:rsidRPr="004B0E90" w:rsidRDefault="001A7E5C" w:rsidP="007B2FF1">
            <w:pPr>
              <w:tabs>
                <w:tab w:val="right" w:pos="2160"/>
              </w:tabs>
              <w:rPr>
                <w:rFonts w:cs="Arial"/>
              </w:rPr>
            </w:pPr>
          </w:p>
          <w:p w:rsidR="001A7E5C" w:rsidRDefault="001A7E5C" w:rsidP="007B2FF1">
            <w:pPr>
              <w:tabs>
                <w:tab w:val="right" w:pos="2160"/>
              </w:tabs>
              <w:rPr>
                <w:rFonts w:cs="Arial"/>
              </w:rPr>
            </w:pPr>
          </w:p>
          <w:p w:rsidR="001A7E5C" w:rsidRDefault="001A7E5C" w:rsidP="007B2FF1">
            <w:pPr>
              <w:tabs>
                <w:tab w:val="right" w:pos="2160"/>
              </w:tabs>
              <w:rPr>
                <w:rFonts w:cs="Arial"/>
              </w:rPr>
            </w:pPr>
          </w:p>
          <w:p w:rsidR="001A7E5C" w:rsidRPr="00E00100" w:rsidRDefault="001A7E5C" w:rsidP="007B2FF1">
            <w:pPr>
              <w:tabs>
                <w:tab w:val="right" w:pos="2160"/>
              </w:tabs>
              <w:rPr>
                <w:rFonts w:cs="Arial"/>
                <w:sz w:val="16"/>
                <w:szCs w:val="16"/>
              </w:rPr>
            </w:pPr>
          </w:p>
          <w:p w:rsidR="001A7E5C" w:rsidRPr="004B0E90" w:rsidRDefault="001A7E5C" w:rsidP="007B2FF1">
            <w:pPr>
              <w:tabs>
                <w:tab w:val="right" w:pos="2160"/>
              </w:tabs>
              <w:rPr>
                <w:rFonts w:cs="Arial"/>
              </w:rPr>
            </w:pPr>
          </w:p>
          <w:p w:rsidR="001A7E5C" w:rsidRPr="004B0E90" w:rsidRDefault="001A7E5C" w:rsidP="007B2FF1">
            <w:pPr>
              <w:tabs>
                <w:tab w:val="right" w:pos="2160"/>
              </w:tabs>
              <w:rPr>
                <w:rFonts w:cs="Arial"/>
              </w:rPr>
            </w:pPr>
            <w:r>
              <w:rPr>
                <w:rFonts w:cs="Arial"/>
              </w:rPr>
              <w:tab/>
            </w:r>
            <w:r w:rsidRPr="004B0E90">
              <w:rPr>
                <w:rFonts w:cs="Arial"/>
              </w:rPr>
              <w:t>Production</w:t>
            </w:r>
            <w:r w:rsidRPr="004B0E90">
              <w:rPr>
                <w:rFonts w:cs="Arial"/>
              </w:rPr>
              <w:cr/>
            </w:r>
          </w:p>
          <w:p w:rsidR="001A7E5C" w:rsidRPr="004B0E90" w:rsidRDefault="001A7E5C" w:rsidP="007B2FF1">
            <w:pPr>
              <w:tabs>
                <w:tab w:val="right" w:pos="2160"/>
              </w:tabs>
              <w:rPr>
                <w:rFonts w:cs="Arial"/>
              </w:rPr>
            </w:pPr>
          </w:p>
          <w:p w:rsidR="001A7E5C" w:rsidRPr="004B0E90" w:rsidRDefault="001A7E5C" w:rsidP="007B2FF1">
            <w:pPr>
              <w:tabs>
                <w:tab w:val="right" w:pos="2160"/>
              </w:tabs>
              <w:rPr>
                <w:rFonts w:cs="Arial"/>
              </w:rPr>
            </w:pPr>
          </w:p>
          <w:p w:rsidR="001A7E5C" w:rsidRPr="004B0E90" w:rsidRDefault="001A7E5C" w:rsidP="007B2FF1">
            <w:pPr>
              <w:tabs>
                <w:tab w:val="right" w:pos="2160"/>
              </w:tabs>
              <w:rPr>
                <w:rFonts w:cs="Arial"/>
              </w:rPr>
            </w:pPr>
          </w:p>
          <w:p w:rsidR="001A7E5C" w:rsidRPr="004B0E90" w:rsidRDefault="001A7E5C" w:rsidP="007B2FF1">
            <w:pPr>
              <w:tabs>
                <w:tab w:val="right" w:pos="2160"/>
              </w:tabs>
              <w:rPr>
                <w:rFonts w:cs="Arial"/>
              </w:rPr>
            </w:pPr>
          </w:p>
          <w:p w:rsidR="001A7E5C" w:rsidRPr="00C113DF" w:rsidRDefault="00F60D1C" w:rsidP="007B2FF1">
            <w:pPr>
              <w:tabs>
                <w:tab w:val="right" w:pos="2160"/>
              </w:tabs>
              <w:rPr>
                <w:rFonts w:cs="Arial"/>
                <w:sz w:val="28"/>
                <w:szCs w:val="28"/>
              </w:rPr>
            </w:pPr>
            <w:r>
              <w:rPr>
                <w:rFonts w:cs="Arial"/>
                <w:noProof/>
                <w:sz w:val="28"/>
                <w:szCs w:val="28"/>
                <w:lang w:val="es-419" w:eastAsia="es-419"/>
              </w:rPr>
              <mc:AlternateContent>
                <mc:Choice Requires="wps">
                  <w:drawing>
                    <wp:anchor distT="0" distB="0" distL="114300" distR="114300" simplePos="0" relativeHeight="251665408" behindDoc="0" locked="0" layoutInCell="1" allowOverlap="1">
                      <wp:simplePos x="0" y="0"/>
                      <wp:positionH relativeFrom="column">
                        <wp:posOffset>1456690</wp:posOffset>
                      </wp:positionH>
                      <wp:positionV relativeFrom="line">
                        <wp:posOffset>18415</wp:posOffset>
                      </wp:positionV>
                      <wp:extent cx="250190" cy="539750"/>
                      <wp:effectExtent l="0" t="0" r="16510" b="12700"/>
                      <wp:wrapNone/>
                      <wp:docPr id="2"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190" cy="539750"/>
                              </a:xfrm>
                              <a:prstGeom prst="leftBrace">
                                <a:avLst>
                                  <a:gd name="adj1" fmla="val 17978"/>
                                  <a:gd name="adj2" fmla="val 50000"/>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8770C" id="AutoShape 193" o:spid="_x0000_s1026" type="#_x0000_t87" style="position:absolute;margin-left:114.7pt;margin-top:1.45pt;width:19.7pt;height: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OFhQIAAC8FAAAOAAAAZHJzL2Uyb0RvYy54bWysVFFv0zAQfkfiP1h+75J06dpETafRtAhp&#10;wKTBD3BtpzE4drDdphviv3N20q5lLwjhB+cud/7uvvOd57eHRqI9N1ZoVeDkKsaIK6qZUNsCf/2y&#10;Hs0wso4oRqRWvMBP3OLbxds3867N+VjXWjJuEIAom3dtgWvn2jyKLK15Q+yVbrkCY6VNQxyoZhsx&#10;QzpAb2Q0juObqNOGtUZTbi38LXsjXgT8quLUfa4qyx2SBYbcXNhN2Dd+jxZzkm8NaWtBhzTIP2TR&#10;EKEg6AmqJI6gnRGvoBpBjba6cldUN5GuKkF54ABskvgPNo81aXngAsWx7alM9v/B0k/7B4MEK/AY&#10;I0UauKK7ndMhMkqya1+grrU5+D22D8ZTtO29pt8tGKILi1cs+KBN91EzACIAFIpyqEzjTwJddAi1&#10;fzrVnh8covBzPImTDG6IgmlynU0n4W4ikh8Pt8a691w3yAsFlrxy7wyhvj4kJ/t760L92cCCsG8J&#10;RlUj4Tr3RKJkmk1nw3Wf+QDrF59JDMv7QNgBEaRjYA+v9FpIGZpGKtT5tFM44k1WS8G8NShmu1lK&#10;gyAyMA1rwL1wM3qnWECrOWGrQXZEyF6G6FJ5PKjSQNDXKzTWzyzOVrPVLB2l45vVKI3LcnS3Xqaj&#10;m3UynZTX5XJZJr98akma14Ixrnx2xyZP0r9romHc+vY8tfkFC3tOdh3Wa7LRZRqhxsDl+A3sQj/5&#10;Fup7bqPZE7ST0f3UwisDQq3NM0YdTGyB7Y8dMRwj+UHBSGRJmvoRD0o6mY5BMeeWzbmFKApQBXYY&#10;9eLS9c/CrjViW0OkJFyr0n4eKuGO/d5nNTQ/TGVgMLwgfuzP9eD18s4tfgMAAP//AwBQSwMEFAAG&#10;AAgAAAAhAMijxRzfAAAACAEAAA8AAABkcnMvZG93bnJldi54bWxMj81OwzAQhO9IvIO1SFwQdbBQ&#10;SUKcqlQKSIgLbR7AjZc4xT8hdtvw9iwnuO1oRrPfVKvZWXbCKQ7BS7hbZMDQd0EPvpfQ7prbHFhM&#10;ymtlg0cJ3xhhVV9eVKrU4ezf8bRNPaMSH0slwaQ0lpzHzqBTcRFG9OR9hMmpRHLquZ7Umcqd5SLL&#10;ltypwdMHo0bcGOw+t0cn4ev1sHvb3KDl6+fm6WBeWtHkrZTXV/P6EVjCOf2F4Ref0KEmpn04eh2Z&#10;lSBEcU9ROgpg5ItlTlP2EvKHAnhd8f8D6h8AAAD//wMAUEsBAi0AFAAGAAgAAAAhALaDOJL+AAAA&#10;4QEAABMAAAAAAAAAAAAAAAAAAAAAAFtDb250ZW50X1R5cGVzXS54bWxQSwECLQAUAAYACAAAACEA&#10;OP0h/9YAAACUAQAACwAAAAAAAAAAAAAAAAAvAQAAX3JlbHMvLnJlbHNQSwECLQAUAAYACAAAACEA&#10;MJXDhYUCAAAvBQAADgAAAAAAAAAAAAAAAAAuAgAAZHJzL2Uyb0RvYy54bWxQSwECLQAUAAYACAAA&#10;ACEAyKPFHN8AAAAIAQAADwAAAAAAAAAAAAAAAADfBAAAZHJzL2Rvd25yZXYueG1sUEsFBgAAAAAE&#10;AAQA8wAAAOsFAAAAAA==&#10;" strokeweight="2pt">
                      <w10:wrap anchory="line"/>
                    </v:shape>
                  </w:pict>
                </mc:Fallback>
              </mc:AlternateContent>
            </w:r>
          </w:p>
          <w:p w:rsidR="001A7E5C" w:rsidRDefault="001A7E5C" w:rsidP="007B2FF1">
            <w:pPr>
              <w:tabs>
                <w:tab w:val="left" w:pos="180"/>
              </w:tabs>
              <w:ind w:left="162"/>
              <w:rPr>
                <w:rFonts w:cs="Arial"/>
              </w:rPr>
            </w:pPr>
            <w:r>
              <w:rPr>
                <w:rFonts w:cs="Arial"/>
              </w:rPr>
              <w:tab/>
            </w:r>
            <w:r w:rsidRPr="004B0E90">
              <w:rPr>
                <w:rFonts w:cs="Arial"/>
              </w:rPr>
              <w:t>Mid</w:t>
            </w:r>
            <w:r w:rsidR="00D329D4">
              <w:rPr>
                <w:rFonts w:cs="Arial"/>
              </w:rPr>
              <w:t>s</w:t>
            </w:r>
            <w:r w:rsidRPr="004B0E90">
              <w:rPr>
                <w:rFonts w:cs="Arial"/>
              </w:rPr>
              <w:t>tream Sources</w:t>
            </w:r>
          </w:p>
          <w:p w:rsidR="00FE6CF2" w:rsidRPr="004B0E90" w:rsidRDefault="00FE6CF2" w:rsidP="007B2FF1">
            <w:pPr>
              <w:tabs>
                <w:tab w:val="left" w:pos="180"/>
              </w:tabs>
              <w:ind w:left="162"/>
              <w:rPr>
                <w:rFonts w:cs="Arial"/>
                <w:szCs w:val="22"/>
              </w:rPr>
            </w:pPr>
          </w:p>
        </w:tc>
        <w:tc>
          <w:tcPr>
            <w:tcW w:w="6480" w:type="dxa"/>
            <w:tcBorders>
              <w:top w:val="single" w:sz="4" w:space="0" w:color="auto"/>
            </w:tcBorders>
            <w:vAlign w:val="center"/>
          </w:tcPr>
          <w:p w:rsidR="00FE6CF2" w:rsidRPr="00FE6CF2" w:rsidRDefault="00FE6CF2" w:rsidP="007B2FF1">
            <w:pPr>
              <w:tabs>
                <w:tab w:val="left" w:pos="180"/>
              </w:tabs>
              <w:ind w:left="162"/>
              <w:rPr>
                <w:rFonts w:cs="Arial"/>
              </w:rPr>
            </w:pPr>
          </w:p>
          <w:p w:rsidR="001A7E5C" w:rsidRPr="004B0E90" w:rsidRDefault="001A7E5C" w:rsidP="007B2FF1">
            <w:pPr>
              <w:numPr>
                <w:ilvl w:val="0"/>
                <w:numId w:val="7"/>
              </w:numPr>
              <w:tabs>
                <w:tab w:val="left" w:pos="180"/>
              </w:tabs>
              <w:ind w:left="162" w:hanging="180"/>
              <w:rPr>
                <w:rFonts w:cs="Arial"/>
              </w:rPr>
            </w:pPr>
            <w:r w:rsidRPr="004B0E90">
              <w:rPr>
                <w:rFonts w:cs="Arial"/>
                <w:szCs w:val="22"/>
              </w:rPr>
              <w:t>Seismic Trucks</w:t>
            </w:r>
          </w:p>
        </w:tc>
      </w:tr>
      <w:tr w:rsidR="001A7E5C" w:rsidRPr="00441F41" w:rsidTr="007B2FF1">
        <w:trPr>
          <w:trHeight w:val="216"/>
        </w:trPr>
        <w:tc>
          <w:tcPr>
            <w:tcW w:w="2898" w:type="dxa"/>
            <w:vMerge/>
          </w:tcPr>
          <w:p w:rsidR="001A7E5C" w:rsidRPr="004B0E90" w:rsidRDefault="001A7E5C" w:rsidP="007B2FF1">
            <w:pPr>
              <w:numPr>
                <w:ilvl w:val="0"/>
                <w:numId w:val="7"/>
              </w:numPr>
              <w:tabs>
                <w:tab w:val="left" w:pos="180"/>
              </w:tabs>
              <w:ind w:left="162" w:hanging="180"/>
              <w:rPr>
                <w:rFonts w:cs="Arial"/>
                <w:szCs w:val="22"/>
              </w:rPr>
            </w:pPr>
          </w:p>
        </w:tc>
        <w:tc>
          <w:tcPr>
            <w:tcW w:w="6480" w:type="dxa"/>
            <w:vAlign w:val="center"/>
          </w:tcPr>
          <w:p w:rsidR="001A7E5C" w:rsidRPr="004B0E90" w:rsidRDefault="001A7E5C" w:rsidP="007B2FF1">
            <w:pPr>
              <w:numPr>
                <w:ilvl w:val="0"/>
                <w:numId w:val="7"/>
              </w:numPr>
              <w:tabs>
                <w:tab w:val="left" w:pos="180"/>
              </w:tabs>
              <w:ind w:left="162" w:hanging="180"/>
              <w:rPr>
                <w:rFonts w:cs="Arial"/>
              </w:rPr>
            </w:pPr>
            <w:r w:rsidRPr="004B0E90">
              <w:rPr>
                <w:rFonts w:cs="Arial"/>
                <w:szCs w:val="22"/>
              </w:rPr>
              <w:t>Non-Road Equipment used for Pad Construction</w:t>
            </w:r>
          </w:p>
        </w:tc>
      </w:tr>
      <w:tr w:rsidR="001A7E5C" w:rsidRPr="00441F41" w:rsidTr="007B2FF1">
        <w:trPr>
          <w:trHeight w:val="216"/>
        </w:trPr>
        <w:tc>
          <w:tcPr>
            <w:tcW w:w="2898" w:type="dxa"/>
            <w:vMerge/>
          </w:tcPr>
          <w:p w:rsidR="001A7E5C" w:rsidRPr="004B0E90" w:rsidRDefault="001A7E5C" w:rsidP="007B2FF1">
            <w:pPr>
              <w:numPr>
                <w:ilvl w:val="0"/>
                <w:numId w:val="7"/>
              </w:numPr>
              <w:tabs>
                <w:tab w:val="left" w:pos="180"/>
              </w:tabs>
              <w:ind w:left="162" w:hanging="180"/>
              <w:rPr>
                <w:rFonts w:cs="Arial"/>
                <w:szCs w:val="22"/>
              </w:rPr>
            </w:pPr>
          </w:p>
        </w:tc>
        <w:tc>
          <w:tcPr>
            <w:tcW w:w="6480" w:type="dxa"/>
            <w:vAlign w:val="center"/>
          </w:tcPr>
          <w:p w:rsidR="001A7E5C" w:rsidRPr="004B0E90" w:rsidRDefault="001A7E5C" w:rsidP="00637A65">
            <w:pPr>
              <w:numPr>
                <w:ilvl w:val="0"/>
                <w:numId w:val="7"/>
              </w:numPr>
              <w:tabs>
                <w:tab w:val="left" w:pos="180"/>
              </w:tabs>
              <w:ind w:left="162" w:hanging="180"/>
              <w:rPr>
                <w:rFonts w:cs="Arial"/>
              </w:rPr>
            </w:pPr>
            <w:r w:rsidRPr="004B0E90">
              <w:rPr>
                <w:rFonts w:cs="Arial"/>
                <w:szCs w:val="22"/>
              </w:rPr>
              <w:t>Heavy</w:t>
            </w:r>
            <w:r w:rsidR="00637A65">
              <w:rPr>
                <w:rFonts w:cs="Arial"/>
                <w:szCs w:val="22"/>
              </w:rPr>
              <w:t>-</w:t>
            </w:r>
            <w:r w:rsidRPr="004B0E90">
              <w:rPr>
                <w:rFonts w:cs="Arial"/>
                <w:szCs w:val="22"/>
              </w:rPr>
              <w:t>Duty Trucks</w:t>
            </w:r>
          </w:p>
        </w:tc>
      </w:tr>
      <w:tr w:rsidR="001A7E5C" w:rsidRPr="00441F41" w:rsidTr="007B2FF1">
        <w:trPr>
          <w:trHeight w:val="216"/>
        </w:trPr>
        <w:tc>
          <w:tcPr>
            <w:tcW w:w="2898" w:type="dxa"/>
            <w:vMerge/>
          </w:tcPr>
          <w:p w:rsidR="001A7E5C" w:rsidRPr="004B0E90" w:rsidRDefault="001A7E5C" w:rsidP="007B2FF1">
            <w:pPr>
              <w:numPr>
                <w:ilvl w:val="0"/>
                <w:numId w:val="7"/>
              </w:numPr>
              <w:tabs>
                <w:tab w:val="left" w:pos="180"/>
              </w:tabs>
              <w:ind w:left="162" w:hanging="180"/>
              <w:rPr>
                <w:rFonts w:cs="Arial"/>
                <w:szCs w:val="22"/>
              </w:rPr>
            </w:pPr>
          </w:p>
        </w:tc>
        <w:tc>
          <w:tcPr>
            <w:tcW w:w="6480" w:type="dxa"/>
            <w:vAlign w:val="center"/>
          </w:tcPr>
          <w:p w:rsidR="001A7E5C" w:rsidRPr="004B0E90" w:rsidRDefault="001A7E5C" w:rsidP="00637A65">
            <w:pPr>
              <w:numPr>
                <w:ilvl w:val="0"/>
                <w:numId w:val="7"/>
              </w:numPr>
              <w:tabs>
                <w:tab w:val="left" w:pos="180"/>
              </w:tabs>
              <w:ind w:left="162" w:hanging="180"/>
              <w:rPr>
                <w:rFonts w:cs="Arial"/>
              </w:rPr>
            </w:pPr>
            <w:r w:rsidRPr="004B0E90">
              <w:rPr>
                <w:rFonts w:cs="Arial"/>
                <w:szCs w:val="22"/>
              </w:rPr>
              <w:t>Light</w:t>
            </w:r>
            <w:r w:rsidR="00637A65">
              <w:rPr>
                <w:rFonts w:cs="Arial"/>
                <w:szCs w:val="22"/>
              </w:rPr>
              <w:t>-</w:t>
            </w:r>
            <w:r w:rsidRPr="004B0E90">
              <w:rPr>
                <w:rFonts w:cs="Arial"/>
                <w:szCs w:val="22"/>
              </w:rPr>
              <w:t>Duty Trucks</w:t>
            </w:r>
          </w:p>
        </w:tc>
      </w:tr>
      <w:tr w:rsidR="001A7E5C" w:rsidRPr="00441F41" w:rsidTr="007B2FF1">
        <w:trPr>
          <w:trHeight w:val="216"/>
        </w:trPr>
        <w:tc>
          <w:tcPr>
            <w:tcW w:w="2898" w:type="dxa"/>
            <w:vMerge/>
          </w:tcPr>
          <w:p w:rsidR="001A7E5C" w:rsidRPr="004B0E90" w:rsidRDefault="001A7E5C" w:rsidP="007B2FF1">
            <w:pPr>
              <w:numPr>
                <w:ilvl w:val="0"/>
                <w:numId w:val="7"/>
              </w:numPr>
              <w:tabs>
                <w:tab w:val="left" w:pos="180"/>
              </w:tabs>
              <w:ind w:left="162" w:hanging="180"/>
              <w:rPr>
                <w:rFonts w:cs="Arial"/>
                <w:szCs w:val="22"/>
              </w:rPr>
            </w:pPr>
          </w:p>
        </w:tc>
        <w:tc>
          <w:tcPr>
            <w:tcW w:w="6480" w:type="dxa"/>
            <w:vAlign w:val="center"/>
          </w:tcPr>
          <w:p w:rsidR="001A7E5C" w:rsidRPr="004B0E90" w:rsidRDefault="001A7E5C" w:rsidP="007B2FF1">
            <w:pPr>
              <w:numPr>
                <w:ilvl w:val="0"/>
                <w:numId w:val="7"/>
              </w:numPr>
              <w:tabs>
                <w:tab w:val="left" w:pos="180"/>
              </w:tabs>
              <w:ind w:left="162" w:hanging="180"/>
              <w:rPr>
                <w:rFonts w:cs="Arial"/>
              </w:rPr>
            </w:pPr>
            <w:r w:rsidRPr="004B0E90">
              <w:rPr>
                <w:rFonts w:cs="Arial"/>
                <w:szCs w:val="22"/>
              </w:rPr>
              <w:t>Electric Drill Rigs</w:t>
            </w:r>
          </w:p>
        </w:tc>
      </w:tr>
      <w:tr w:rsidR="001A7E5C" w:rsidRPr="00441F41" w:rsidTr="007B2FF1">
        <w:trPr>
          <w:trHeight w:val="216"/>
        </w:trPr>
        <w:tc>
          <w:tcPr>
            <w:tcW w:w="2898" w:type="dxa"/>
            <w:vMerge/>
          </w:tcPr>
          <w:p w:rsidR="001A7E5C" w:rsidRPr="004B0E90" w:rsidRDefault="001A7E5C" w:rsidP="007B2FF1">
            <w:pPr>
              <w:numPr>
                <w:ilvl w:val="0"/>
                <w:numId w:val="7"/>
              </w:numPr>
              <w:tabs>
                <w:tab w:val="left" w:pos="180"/>
              </w:tabs>
              <w:ind w:left="162" w:hanging="180"/>
              <w:rPr>
                <w:rFonts w:cs="Arial"/>
                <w:szCs w:val="22"/>
              </w:rPr>
            </w:pPr>
          </w:p>
        </w:tc>
        <w:tc>
          <w:tcPr>
            <w:tcW w:w="6480" w:type="dxa"/>
            <w:vAlign w:val="center"/>
          </w:tcPr>
          <w:p w:rsidR="001A7E5C" w:rsidRPr="004B0E90" w:rsidRDefault="001A7E5C" w:rsidP="007B2FF1">
            <w:pPr>
              <w:numPr>
                <w:ilvl w:val="0"/>
                <w:numId w:val="7"/>
              </w:numPr>
              <w:tabs>
                <w:tab w:val="left" w:pos="180"/>
              </w:tabs>
              <w:ind w:left="162" w:hanging="180"/>
              <w:rPr>
                <w:rFonts w:cs="Arial"/>
              </w:rPr>
            </w:pPr>
            <w:r w:rsidRPr="004B0E90">
              <w:rPr>
                <w:rFonts w:cs="Arial"/>
                <w:szCs w:val="22"/>
              </w:rPr>
              <w:t>Mechanical Drill Rigs</w:t>
            </w:r>
          </w:p>
        </w:tc>
      </w:tr>
      <w:tr w:rsidR="001A7E5C" w:rsidRPr="00441F41" w:rsidTr="007B2FF1">
        <w:trPr>
          <w:trHeight w:val="216"/>
        </w:trPr>
        <w:tc>
          <w:tcPr>
            <w:tcW w:w="2898" w:type="dxa"/>
            <w:vMerge/>
          </w:tcPr>
          <w:p w:rsidR="001A7E5C" w:rsidRPr="004B0E90" w:rsidRDefault="001A7E5C" w:rsidP="007B2FF1">
            <w:pPr>
              <w:numPr>
                <w:ilvl w:val="0"/>
                <w:numId w:val="7"/>
              </w:numPr>
              <w:tabs>
                <w:tab w:val="left" w:pos="180"/>
              </w:tabs>
              <w:ind w:left="162" w:hanging="180"/>
              <w:rPr>
                <w:rFonts w:cs="Arial"/>
                <w:szCs w:val="22"/>
              </w:rPr>
            </w:pPr>
          </w:p>
        </w:tc>
        <w:tc>
          <w:tcPr>
            <w:tcW w:w="6480" w:type="dxa"/>
            <w:vAlign w:val="center"/>
          </w:tcPr>
          <w:p w:rsidR="001A7E5C" w:rsidRPr="004B0E90" w:rsidRDefault="001A7E5C" w:rsidP="007B2FF1">
            <w:pPr>
              <w:numPr>
                <w:ilvl w:val="0"/>
                <w:numId w:val="7"/>
              </w:numPr>
              <w:tabs>
                <w:tab w:val="left" w:pos="180"/>
              </w:tabs>
              <w:ind w:left="162" w:hanging="180"/>
              <w:rPr>
                <w:rFonts w:cs="Arial"/>
              </w:rPr>
            </w:pPr>
            <w:r w:rsidRPr="004B0E90">
              <w:rPr>
                <w:rFonts w:cs="Arial"/>
                <w:szCs w:val="22"/>
              </w:rPr>
              <w:t>Other Non-Road Equipment used during drilling</w:t>
            </w:r>
          </w:p>
        </w:tc>
      </w:tr>
      <w:tr w:rsidR="001A7E5C" w:rsidRPr="00441F41" w:rsidTr="007B2FF1">
        <w:trPr>
          <w:trHeight w:val="216"/>
        </w:trPr>
        <w:tc>
          <w:tcPr>
            <w:tcW w:w="2898" w:type="dxa"/>
            <w:vMerge/>
          </w:tcPr>
          <w:p w:rsidR="001A7E5C" w:rsidRPr="004B0E90" w:rsidRDefault="001A7E5C" w:rsidP="007B2FF1">
            <w:pPr>
              <w:numPr>
                <w:ilvl w:val="0"/>
                <w:numId w:val="7"/>
              </w:numPr>
              <w:tabs>
                <w:tab w:val="left" w:pos="180"/>
              </w:tabs>
              <w:ind w:left="162" w:hanging="180"/>
              <w:rPr>
                <w:rFonts w:cs="Arial"/>
                <w:szCs w:val="22"/>
              </w:rPr>
            </w:pPr>
          </w:p>
        </w:tc>
        <w:tc>
          <w:tcPr>
            <w:tcW w:w="6480" w:type="dxa"/>
            <w:vAlign w:val="center"/>
          </w:tcPr>
          <w:p w:rsidR="001A7E5C" w:rsidRPr="004B0E90" w:rsidRDefault="001A7E5C" w:rsidP="00637A65">
            <w:pPr>
              <w:numPr>
                <w:ilvl w:val="0"/>
                <w:numId w:val="7"/>
              </w:numPr>
              <w:tabs>
                <w:tab w:val="left" w:pos="180"/>
              </w:tabs>
              <w:ind w:left="162" w:hanging="180"/>
              <w:rPr>
                <w:rFonts w:cs="Arial"/>
              </w:rPr>
            </w:pPr>
            <w:r w:rsidRPr="004B0E90">
              <w:rPr>
                <w:rFonts w:cs="Arial"/>
                <w:szCs w:val="22"/>
              </w:rPr>
              <w:t>Heavy</w:t>
            </w:r>
            <w:r w:rsidR="00637A65">
              <w:rPr>
                <w:rFonts w:cs="Arial"/>
                <w:szCs w:val="22"/>
              </w:rPr>
              <w:t>-</w:t>
            </w:r>
            <w:r w:rsidRPr="004B0E90">
              <w:rPr>
                <w:rFonts w:cs="Arial"/>
                <w:szCs w:val="22"/>
              </w:rPr>
              <w:t>Duty Trucks</w:t>
            </w:r>
          </w:p>
        </w:tc>
      </w:tr>
      <w:tr w:rsidR="001A7E5C" w:rsidRPr="00441F41" w:rsidTr="007B2FF1">
        <w:trPr>
          <w:trHeight w:val="216"/>
        </w:trPr>
        <w:tc>
          <w:tcPr>
            <w:tcW w:w="2898" w:type="dxa"/>
            <w:vMerge/>
          </w:tcPr>
          <w:p w:rsidR="001A7E5C" w:rsidRPr="004B0E90" w:rsidRDefault="001A7E5C" w:rsidP="007B2FF1">
            <w:pPr>
              <w:numPr>
                <w:ilvl w:val="0"/>
                <w:numId w:val="7"/>
              </w:numPr>
              <w:tabs>
                <w:tab w:val="left" w:pos="180"/>
              </w:tabs>
              <w:ind w:left="162" w:hanging="180"/>
              <w:rPr>
                <w:rFonts w:cs="Arial"/>
                <w:szCs w:val="22"/>
              </w:rPr>
            </w:pPr>
          </w:p>
        </w:tc>
        <w:tc>
          <w:tcPr>
            <w:tcW w:w="6480" w:type="dxa"/>
            <w:vAlign w:val="center"/>
          </w:tcPr>
          <w:p w:rsidR="001A7E5C" w:rsidRPr="004B0E90" w:rsidRDefault="00637A65" w:rsidP="007B2FF1">
            <w:pPr>
              <w:numPr>
                <w:ilvl w:val="0"/>
                <w:numId w:val="7"/>
              </w:numPr>
              <w:tabs>
                <w:tab w:val="left" w:pos="180"/>
              </w:tabs>
              <w:ind w:left="162" w:hanging="180"/>
              <w:rPr>
                <w:rFonts w:cs="Arial"/>
              </w:rPr>
            </w:pPr>
            <w:r>
              <w:rPr>
                <w:rFonts w:cs="Arial"/>
                <w:szCs w:val="22"/>
              </w:rPr>
              <w:t>Light-</w:t>
            </w:r>
            <w:r w:rsidR="001A7E5C" w:rsidRPr="004B0E90">
              <w:rPr>
                <w:rFonts w:cs="Arial"/>
                <w:szCs w:val="22"/>
              </w:rPr>
              <w:t>Duty Trucks</w:t>
            </w:r>
          </w:p>
        </w:tc>
      </w:tr>
      <w:tr w:rsidR="001A7E5C" w:rsidRPr="00441F41" w:rsidTr="007B2FF1">
        <w:trPr>
          <w:trHeight w:val="216"/>
        </w:trPr>
        <w:tc>
          <w:tcPr>
            <w:tcW w:w="2898" w:type="dxa"/>
            <w:vMerge/>
          </w:tcPr>
          <w:p w:rsidR="001A7E5C" w:rsidRPr="004B0E90" w:rsidRDefault="001A7E5C" w:rsidP="007B2FF1">
            <w:pPr>
              <w:numPr>
                <w:ilvl w:val="0"/>
                <w:numId w:val="7"/>
              </w:numPr>
              <w:tabs>
                <w:tab w:val="left" w:pos="180"/>
              </w:tabs>
              <w:ind w:left="162" w:hanging="180"/>
              <w:rPr>
                <w:rFonts w:cs="Arial"/>
                <w:szCs w:val="22"/>
              </w:rPr>
            </w:pPr>
          </w:p>
        </w:tc>
        <w:tc>
          <w:tcPr>
            <w:tcW w:w="6480" w:type="dxa"/>
            <w:vAlign w:val="center"/>
          </w:tcPr>
          <w:p w:rsidR="001A7E5C" w:rsidRPr="004B0E90" w:rsidRDefault="001A7E5C" w:rsidP="007B2FF1">
            <w:pPr>
              <w:numPr>
                <w:ilvl w:val="0"/>
                <w:numId w:val="7"/>
              </w:numPr>
              <w:tabs>
                <w:tab w:val="left" w:pos="180"/>
              </w:tabs>
              <w:ind w:left="162" w:hanging="180"/>
              <w:rPr>
                <w:rFonts w:cs="Arial"/>
              </w:rPr>
            </w:pPr>
            <w:r w:rsidRPr="004B0E90">
              <w:rPr>
                <w:rFonts w:cs="Arial"/>
                <w:szCs w:val="22"/>
              </w:rPr>
              <w:t>Pump Trucks</w:t>
            </w:r>
          </w:p>
        </w:tc>
      </w:tr>
      <w:tr w:rsidR="001A7E5C" w:rsidRPr="00441F41" w:rsidTr="007B2FF1">
        <w:trPr>
          <w:trHeight w:val="216"/>
        </w:trPr>
        <w:tc>
          <w:tcPr>
            <w:tcW w:w="2898" w:type="dxa"/>
            <w:vMerge/>
          </w:tcPr>
          <w:p w:rsidR="001A7E5C" w:rsidRPr="004B0E90" w:rsidRDefault="001A7E5C" w:rsidP="007B2FF1">
            <w:pPr>
              <w:numPr>
                <w:ilvl w:val="0"/>
                <w:numId w:val="7"/>
              </w:numPr>
              <w:tabs>
                <w:tab w:val="left" w:pos="180"/>
              </w:tabs>
              <w:ind w:left="162" w:hanging="180"/>
              <w:rPr>
                <w:rFonts w:cs="Arial"/>
                <w:szCs w:val="22"/>
              </w:rPr>
            </w:pPr>
          </w:p>
        </w:tc>
        <w:tc>
          <w:tcPr>
            <w:tcW w:w="6480" w:type="dxa"/>
            <w:vAlign w:val="center"/>
          </w:tcPr>
          <w:p w:rsidR="001A7E5C" w:rsidRPr="004B0E90" w:rsidRDefault="001A7E5C" w:rsidP="007B2FF1">
            <w:pPr>
              <w:numPr>
                <w:ilvl w:val="0"/>
                <w:numId w:val="7"/>
              </w:numPr>
              <w:tabs>
                <w:tab w:val="left" w:pos="180"/>
              </w:tabs>
              <w:ind w:left="162" w:hanging="180"/>
              <w:rPr>
                <w:rFonts w:cs="Arial"/>
              </w:rPr>
            </w:pPr>
            <w:r w:rsidRPr="004B0E90">
              <w:rPr>
                <w:rFonts w:cs="Arial"/>
                <w:szCs w:val="22"/>
              </w:rPr>
              <w:t>Other Non-Road Equipment used during Hydraulic Fracturing</w:t>
            </w:r>
          </w:p>
        </w:tc>
      </w:tr>
      <w:tr w:rsidR="001A7E5C" w:rsidRPr="00441F41" w:rsidTr="007B2FF1">
        <w:trPr>
          <w:trHeight w:val="216"/>
        </w:trPr>
        <w:tc>
          <w:tcPr>
            <w:tcW w:w="2898" w:type="dxa"/>
            <w:vMerge/>
          </w:tcPr>
          <w:p w:rsidR="001A7E5C" w:rsidRPr="004B0E90" w:rsidRDefault="001A7E5C" w:rsidP="007B2FF1">
            <w:pPr>
              <w:numPr>
                <w:ilvl w:val="0"/>
                <w:numId w:val="7"/>
              </w:numPr>
              <w:tabs>
                <w:tab w:val="left" w:pos="180"/>
              </w:tabs>
              <w:ind w:left="162" w:hanging="180"/>
              <w:rPr>
                <w:rFonts w:cs="Arial"/>
                <w:szCs w:val="22"/>
              </w:rPr>
            </w:pPr>
          </w:p>
        </w:tc>
        <w:tc>
          <w:tcPr>
            <w:tcW w:w="6480" w:type="dxa"/>
            <w:vAlign w:val="center"/>
          </w:tcPr>
          <w:p w:rsidR="001A7E5C" w:rsidRPr="004B0E90" w:rsidRDefault="001A7E5C" w:rsidP="00637A65">
            <w:pPr>
              <w:numPr>
                <w:ilvl w:val="0"/>
                <w:numId w:val="7"/>
              </w:numPr>
              <w:tabs>
                <w:tab w:val="left" w:pos="180"/>
              </w:tabs>
              <w:ind w:left="162" w:hanging="180"/>
              <w:rPr>
                <w:rFonts w:cs="Arial"/>
              </w:rPr>
            </w:pPr>
            <w:r w:rsidRPr="004B0E90">
              <w:rPr>
                <w:rFonts w:cs="Arial"/>
                <w:szCs w:val="22"/>
              </w:rPr>
              <w:t>Heavy</w:t>
            </w:r>
            <w:r w:rsidR="00637A65">
              <w:rPr>
                <w:rFonts w:cs="Arial"/>
                <w:szCs w:val="22"/>
              </w:rPr>
              <w:t>-</w:t>
            </w:r>
            <w:r w:rsidRPr="004B0E90">
              <w:rPr>
                <w:rFonts w:cs="Arial"/>
                <w:szCs w:val="22"/>
              </w:rPr>
              <w:t>Duty Trucks</w:t>
            </w:r>
          </w:p>
        </w:tc>
      </w:tr>
      <w:tr w:rsidR="001A7E5C" w:rsidRPr="00441F41" w:rsidTr="007B2FF1">
        <w:trPr>
          <w:trHeight w:val="216"/>
        </w:trPr>
        <w:tc>
          <w:tcPr>
            <w:tcW w:w="2898" w:type="dxa"/>
            <w:vMerge/>
          </w:tcPr>
          <w:p w:rsidR="001A7E5C" w:rsidRPr="004B0E90" w:rsidRDefault="001A7E5C" w:rsidP="007B2FF1">
            <w:pPr>
              <w:numPr>
                <w:ilvl w:val="0"/>
                <w:numId w:val="7"/>
              </w:numPr>
              <w:tabs>
                <w:tab w:val="left" w:pos="180"/>
              </w:tabs>
              <w:ind w:left="162" w:hanging="180"/>
              <w:rPr>
                <w:rFonts w:cs="Arial"/>
                <w:szCs w:val="22"/>
              </w:rPr>
            </w:pPr>
          </w:p>
        </w:tc>
        <w:tc>
          <w:tcPr>
            <w:tcW w:w="6480" w:type="dxa"/>
            <w:vAlign w:val="center"/>
          </w:tcPr>
          <w:p w:rsidR="001A7E5C" w:rsidRPr="004B0E90" w:rsidRDefault="00637A65" w:rsidP="007B2FF1">
            <w:pPr>
              <w:numPr>
                <w:ilvl w:val="0"/>
                <w:numId w:val="7"/>
              </w:numPr>
              <w:tabs>
                <w:tab w:val="left" w:pos="180"/>
              </w:tabs>
              <w:ind w:left="162" w:hanging="180"/>
              <w:rPr>
                <w:rFonts w:cs="Arial"/>
              </w:rPr>
            </w:pPr>
            <w:r>
              <w:rPr>
                <w:rFonts w:cs="Arial"/>
                <w:szCs w:val="22"/>
              </w:rPr>
              <w:t>Light-</w:t>
            </w:r>
            <w:r w:rsidR="001A7E5C" w:rsidRPr="004B0E90">
              <w:rPr>
                <w:rFonts w:cs="Arial"/>
                <w:szCs w:val="22"/>
              </w:rPr>
              <w:t>Duty Trucks</w:t>
            </w:r>
          </w:p>
        </w:tc>
      </w:tr>
      <w:tr w:rsidR="001A7E5C" w:rsidRPr="00441F41" w:rsidTr="007B2FF1">
        <w:trPr>
          <w:trHeight w:val="216"/>
        </w:trPr>
        <w:tc>
          <w:tcPr>
            <w:tcW w:w="2898" w:type="dxa"/>
            <w:vMerge/>
          </w:tcPr>
          <w:p w:rsidR="001A7E5C" w:rsidRPr="004B0E90" w:rsidRDefault="001A7E5C" w:rsidP="007B2FF1">
            <w:pPr>
              <w:numPr>
                <w:ilvl w:val="0"/>
                <w:numId w:val="7"/>
              </w:numPr>
              <w:tabs>
                <w:tab w:val="left" w:pos="180"/>
              </w:tabs>
              <w:ind w:left="162" w:hanging="180"/>
              <w:rPr>
                <w:rFonts w:cs="Arial"/>
                <w:szCs w:val="22"/>
              </w:rPr>
            </w:pPr>
          </w:p>
        </w:tc>
        <w:tc>
          <w:tcPr>
            <w:tcW w:w="6480" w:type="dxa"/>
            <w:vAlign w:val="center"/>
          </w:tcPr>
          <w:p w:rsidR="001A7E5C" w:rsidRPr="004B0E90" w:rsidRDefault="001A7E5C" w:rsidP="007B2FF1">
            <w:pPr>
              <w:numPr>
                <w:ilvl w:val="0"/>
                <w:numId w:val="7"/>
              </w:numPr>
              <w:tabs>
                <w:tab w:val="left" w:pos="180"/>
              </w:tabs>
              <w:ind w:left="162" w:hanging="180"/>
              <w:rPr>
                <w:rFonts w:cs="Arial"/>
              </w:rPr>
            </w:pPr>
            <w:r w:rsidRPr="004B0E90">
              <w:rPr>
                <w:rFonts w:cs="Arial"/>
                <w:szCs w:val="22"/>
              </w:rPr>
              <w:t>Completion Venting</w:t>
            </w:r>
          </w:p>
        </w:tc>
      </w:tr>
      <w:tr w:rsidR="001A7E5C" w:rsidRPr="00441F41" w:rsidTr="007B2FF1">
        <w:trPr>
          <w:trHeight w:val="147"/>
        </w:trPr>
        <w:tc>
          <w:tcPr>
            <w:tcW w:w="2898" w:type="dxa"/>
            <w:vMerge/>
          </w:tcPr>
          <w:p w:rsidR="001A7E5C" w:rsidRPr="004B0E90" w:rsidRDefault="001A7E5C" w:rsidP="007B2FF1">
            <w:pPr>
              <w:numPr>
                <w:ilvl w:val="0"/>
                <w:numId w:val="7"/>
              </w:numPr>
              <w:tabs>
                <w:tab w:val="left" w:pos="180"/>
              </w:tabs>
              <w:ind w:left="162" w:hanging="180"/>
              <w:rPr>
                <w:rFonts w:cs="Arial"/>
                <w:szCs w:val="22"/>
              </w:rPr>
            </w:pPr>
          </w:p>
        </w:tc>
        <w:tc>
          <w:tcPr>
            <w:tcW w:w="6480" w:type="dxa"/>
            <w:vAlign w:val="center"/>
          </w:tcPr>
          <w:p w:rsidR="001A7E5C" w:rsidRPr="004B0E90" w:rsidRDefault="001A7E5C" w:rsidP="007B2FF1">
            <w:pPr>
              <w:numPr>
                <w:ilvl w:val="0"/>
                <w:numId w:val="7"/>
              </w:numPr>
              <w:tabs>
                <w:tab w:val="left" w:pos="180"/>
              </w:tabs>
              <w:ind w:left="162" w:hanging="180"/>
              <w:rPr>
                <w:rFonts w:cs="Arial"/>
              </w:rPr>
            </w:pPr>
            <w:r w:rsidRPr="004B0E90">
              <w:rPr>
                <w:rFonts w:cs="Arial"/>
                <w:szCs w:val="22"/>
              </w:rPr>
              <w:t>Completion Flares</w:t>
            </w:r>
          </w:p>
        </w:tc>
      </w:tr>
      <w:tr w:rsidR="001A7E5C" w:rsidRPr="00441F41" w:rsidTr="007B2FF1">
        <w:trPr>
          <w:trHeight w:val="216"/>
        </w:trPr>
        <w:tc>
          <w:tcPr>
            <w:tcW w:w="2898" w:type="dxa"/>
            <w:vMerge/>
          </w:tcPr>
          <w:p w:rsidR="001A7E5C" w:rsidRPr="004B0E90" w:rsidRDefault="001A7E5C" w:rsidP="007B2FF1">
            <w:pPr>
              <w:numPr>
                <w:ilvl w:val="0"/>
                <w:numId w:val="7"/>
              </w:numPr>
              <w:tabs>
                <w:tab w:val="left" w:pos="180"/>
              </w:tabs>
              <w:ind w:left="162" w:hanging="180"/>
              <w:rPr>
                <w:rFonts w:cs="Arial"/>
                <w:szCs w:val="22"/>
              </w:rPr>
            </w:pPr>
          </w:p>
        </w:tc>
        <w:tc>
          <w:tcPr>
            <w:tcW w:w="6480" w:type="dxa"/>
            <w:vAlign w:val="center"/>
          </w:tcPr>
          <w:p w:rsidR="001A7E5C" w:rsidRPr="004B0E90" w:rsidRDefault="001A7E5C" w:rsidP="007B2FF1">
            <w:pPr>
              <w:numPr>
                <w:ilvl w:val="0"/>
                <w:numId w:val="7"/>
              </w:numPr>
              <w:tabs>
                <w:tab w:val="left" w:pos="180"/>
              </w:tabs>
              <w:ind w:left="162" w:hanging="180"/>
              <w:rPr>
                <w:rFonts w:cs="Arial"/>
              </w:rPr>
            </w:pPr>
            <w:r w:rsidRPr="004B0E90">
              <w:rPr>
                <w:rFonts w:cs="Arial"/>
                <w:szCs w:val="22"/>
              </w:rPr>
              <w:t>Wellhead Compressors</w:t>
            </w:r>
          </w:p>
        </w:tc>
      </w:tr>
      <w:tr w:rsidR="001A7E5C" w:rsidRPr="00441F41" w:rsidTr="007B2FF1">
        <w:trPr>
          <w:trHeight w:val="216"/>
        </w:trPr>
        <w:tc>
          <w:tcPr>
            <w:tcW w:w="2898" w:type="dxa"/>
            <w:vMerge/>
          </w:tcPr>
          <w:p w:rsidR="001A7E5C" w:rsidRPr="004B0E90" w:rsidRDefault="001A7E5C" w:rsidP="007B2FF1">
            <w:pPr>
              <w:numPr>
                <w:ilvl w:val="0"/>
                <w:numId w:val="7"/>
              </w:numPr>
              <w:tabs>
                <w:tab w:val="left" w:pos="180"/>
              </w:tabs>
              <w:ind w:left="162" w:hanging="180"/>
              <w:rPr>
                <w:rFonts w:cs="Arial"/>
                <w:szCs w:val="22"/>
              </w:rPr>
            </w:pPr>
          </w:p>
        </w:tc>
        <w:tc>
          <w:tcPr>
            <w:tcW w:w="6480" w:type="dxa"/>
            <w:vAlign w:val="center"/>
          </w:tcPr>
          <w:p w:rsidR="001A7E5C" w:rsidRPr="004B0E90" w:rsidRDefault="001A7E5C" w:rsidP="007B2FF1">
            <w:pPr>
              <w:numPr>
                <w:ilvl w:val="0"/>
                <w:numId w:val="7"/>
              </w:numPr>
              <w:tabs>
                <w:tab w:val="left" w:pos="180"/>
              </w:tabs>
              <w:ind w:left="162" w:hanging="180"/>
              <w:rPr>
                <w:rFonts w:cs="Arial"/>
              </w:rPr>
            </w:pPr>
            <w:r w:rsidRPr="004B0E90">
              <w:rPr>
                <w:rFonts w:cs="Arial"/>
                <w:szCs w:val="22"/>
              </w:rPr>
              <w:t>Heaters</w:t>
            </w:r>
          </w:p>
        </w:tc>
      </w:tr>
      <w:tr w:rsidR="001A7E5C" w:rsidRPr="00441F41" w:rsidTr="007B2FF1">
        <w:trPr>
          <w:trHeight w:val="116"/>
        </w:trPr>
        <w:tc>
          <w:tcPr>
            <w:tcW w:w="2898" w:type="dxa"/>
            <w:vMerge/>
          </w:tcPr>
          <w:p w:rsidR="001A7E5C" w:rsidRPr="004B0E90" w:rsidRDefault="001A7E5C" w:rsidP="007B2FF1">
            <w:pPr>
              <w:numPr>
                <w:ilvl w:val="0"/>
                <w:numId w:val="7"/>
              </w:numPr>
              <w:tabs>
                <w:tab w:val="left" w:pos="180"/>
              </w:tabs>
              <w:ind w:left="162" w:hanging="180"/>
              <w:rPr>
                <w:rFonts w:cs="Arial"/>
                <w:szCs w:val="22"/>
              </w:rPr>
            </w:pPr>
          </w:p>
        </w:tc>
        <w:tc>
          <w:tcPr>
            <w:tcW w:w="6480" w:type="dxa"/>
            <w:vAlign w:val="center"/>
          </w:tcPr>
          <w:p w:rsidR="001A7E5C" w:rsidRPr="004B0E90" w:rsidRDefault="001A7E5C" w:rsidP="007B2FF1">
            <w:pPr>
              <w:numPr>
                <w:ilvl w:val="0"/>
                <w:numId w:val="7"/>
              </w:numPr>
              <w:tabs>
                <w:tab w:val="left" w:pos="180"/>
              </w:tabs>
              <w:ind w:left="162" w:hanging="180"/>
              <w:rPr>
                <w:rFonts w:cs="Arial"/>
              </w:rPr>
            </w:pPr>
            <w:r w:rsidRPr="004B0E90">
              <w:rPr>
                <w:rFonts w:cs="Arial"/>
                <w:szCs w:val="22"/>
              </w:rPr>
              <w:t>Flares</w:t>
            </w:r>
          </w:p>
        </w:tc>
      </w:tr>
      <w:tr w:rsidR="001A7E5C" w:rsidRPr="00441F41" w:rsidTr="007B2FF1">
        <w:trPr>
          <w:trHeight w:val="216"/>
        </w:trPr>
        <w:tc>
          <w:tcPr>
            <w:tcW w:w="2898" w:type="dxa"/>
            <w:vMerge/>
          </w:tcPr>
          <w:p w:rsidR="001A7E5C" w:rsidRPr="004B0E90" w:rsidRDefault="001A7E5C" w:rsidP="007B2FF1">
            <w:pPr>
              <w:numPr>
                <w:ilvl w:val="0"/>
                <w:numId w:val="7"/>
              </w:numPr>
              <w:tabs>
                <w:tab w:val="left" w:pos="180"/>
              </w:tabs>
              <w:ind w:left="162" w:hanging="180"/>
              <w:rPr>
                <w:rFonts w:cs="Arial"/>
                <w:szCs w:val="22"/>
              </w:rPr>
            </w:pPr>
          </w:p>
        </w:tc>
        <w:tc>
          <w:tcPr>
            <w:tcW w:w="6480" w:type="dxa"/>
            <w:vAlign w:val="center"/>
          </w:tcPr>
          <w:p w:rsidR="001A7E5C" w:rsidRPr="004B0E90" w:rsidRDefault="001A7E5C" w:rsidP="007B2FF1">
            <w:pPr>
              <w:numPr>
                <w:ilvl w:val="0"/>
                <w:numId w:val="7"/>
              </w:numPr>
              <w:tabs>
                <w:tab w:val="left" w:pos="180"/>
              </w:tabs>
              <w:ind w:left="162" w:hanging="180"/>
              <w:rPr>
                <w:rFonts w:cs="Arial"/>
              </w:rPr>
            </w:pPr>
            <w:r w:rsidRPr="004B0E90">
              <w:rPr>
                <w:rFonts w:cs="Arial"/>
                <w:szCs w:val="22"/>
              </w:rPr>
              <w:t>Dehydrators Flash Vessels and Regenerator Vents</w:t>
            </w:r>
          </w:p>
        </w:tc>
      </w:tr>
      <w:tr w:rsidR="001A7E5C" w:rsidRPr="00441F41" w:rsidTr="007B2FF1">
        <w:trPr>
          <w:trHeight w:val="216"/>
        </w:trPr>
        <w:tc>
          <w:tcPr>
            <w:tcW w:w="2898" w:type="dxa"/>
            <w:vMerge/>
          </w:tcPr>
          <w:p w:rsidR="001A7E5C" w:rsidRPr="004B0E90" w:rsidRDefault="001A7E5C" w:rsidP="007B2FF1">
            <w:pPr>
              <w:numPr>
                <w:ilvl w:val="0"/>
                <w:numId w:val="7"/>
              </w:numPr>
              <w:tabs>
                <w:tab w:val="left" w:pos="180"/>
              </w:tabs>
              <w:ind w:left="162" w:hanging="180"/>
              <w:rPr>
                <w:rFonts w:cs="Arial"/>
                <w:szCs w:val="22"/>
              </w:rPr>
            </w:pPr>
          </w:p>
        </w:tc>
        <w:tc>
          <w:tcPr>
            <w:tcW w:w="6480" w:type="dxa"/>
            <w:vAlign w:val="center"/>
          </w:tcPr>
          <w:p w:rsidR="001A7E5C" w:rsidRPr="004B0E90" w:rsidRDefault="001A7E5C" w:rsidP="007B2FF1">
            <w:pPr>
              <w:numPr>
                <w:ilvl w:val="0"/>
                <w:numId w:val="7"/>
              </w:numPr>
              <w:tabs>
                <w:tab w:val="left" w:pos="180"/>
              </w:tabs>
              <w:ind w:left="162" w:hanging="180"/>
              <w:rPr>
                <w:rFonts w:cs="Arial"/>
              </w:rPr>
            </w:pPr>
            <w:r w:rsidRPr="004B0E90">
              <w:rPr>
                <w:rFonts w:cs="Arial"/>
                <w:szCs w:val="22"/>
              </w:rPr>
              <w:t>Storage Tanks</w:t>
            </w:r>
          </w:p>
        </w:tc>
      </w:tr>
      <w:tr w:rsidR="001A7E5C" w:rsidRPr="00441F41" w:rsidTr="007B2FF1">
        <w:trPr>
          <w:trHeight w:val="216"/>
        </w:trPr>
        <w:tc>
          <w:tcPr>
            <w:tcW w:w="2898" w:type="dxa"/>
            <w:vMerge/>
          </w:tcPr>
          <w:p w:rsidR="001A7E5C" w:rsidRPr="004B0E90" w:rsidRDefault="001A7E5C" w:rsidP="007B2FF1">
            <w:pPr>
              <w:numPr>
                <w:ilvl w:val="0"/>
                <w:numId w:val="7"/>
              </w:numPr>
              <w:tabs>
                <w:tab w:val="left" w:pos="180"/>
              </w:tabs>
              <w:ind w:left="162" w:hanging="180"/>
              <w:rPr>
                <w:rFonts w:cs="Arial"/>
                <w:szCs w:val="22"/>
              </w:rPr>
            </w:pPr>
          </w:p>
        </w:tc>
        <w:tc>
          <w:tcPr>
            <w:tcW w:w="6480" w:type="dxa"/>
            <w:vAlign w:val="center"/>
          </w:tcPr>
          <w:p w:rsidR="001A7E5C" w:rsidRPr="004B0E90" w:rsidRDefault="001A7E5C" w:rsidP="007B2FF1">
            <w:pPr>
              <w:numPr>
                <w:ilvl w:val="0"/>
                <w:numId w:val="7"/>
              </w:numPr>
              <w:tabs>
                <w:tab w:val="left" w:pos="180"/>
              </w:tabs>
              <w:ind w:left="162" w:hanging="180"/>
              <w:rPr>
                <w:rFonts w:cs="Arial"/>
              </w:rPr>
            </w:pPr>
            <w:r w:rsidRPr="004B0E90">
              <w:rPr>
                <w:rFonts w:cs="Arial"/>
                <w:szCs w:val="22"/>
              </w:rPr>
              <w:t>Fugitives (Leaks)</w:t>
            </w:r>
          </w:p>
        </w:tc>
      </w:tr>
      <w:tr w:rsidR="001A7E5C" w:rsidRPr="00441F41" w:rsidTr="007B2FF1">
        <w:trPr>
          <w:trHeight w:val="216"/>
        </w:trPr>
        <w:tc>
          <w:tcPr>
            <w:tcW w:w="2898" w:type="dxa"/>
            <w:vMerge/>
          </w:tcPr>
          <w:p w:rsidR="001A7E5C" w:rsidRPr="004B0E90" w:rsidRDefault="001A7E5C" w:rsidP="007B2FF1">
            <w:pPr>
              <w:numPr>
                <w:ilvl w:val="0"/>
                <w:numId w:val="7"/>
              </w:numPr>
              <w:tabs>
                <w:tab w:val="left" w:pos="180"/>
              </w:tabs>
              <w:ind w:left="162" w:hanging="180"/>
              <w:rPr>
                <w:rFonts w:cs="Arial"/>
                <w:szCs w:val="22"/>
              </w:rPr>
            </w:pPr>
          </w:p>
        </w:tc>
        <w:tc>
          <w:tcPr>
            <w:tcW w:w="6480" w:type="dxa"/>
            <w:vAlign w:val="center"/>
          </w:tcPr>
          <w:p w:rsidR="001A7E5C" w:rsidRPr="004B0E90" w:rsidRDefault="001A7E5C" w:rsidP="00346B3C">
            <w:pPr>
              <w:numPr>
                <w:ilvl w:val="0"/>
                <w:numId w:val="7"/>
              </w:numPr>
              <w:tabs>
                <w:tab w:val="left" w:pos="180"/>
              </w:tabs>
              <w:ind w:left="162" w:hanging="180"/>
              <w:rPr>
                <w:rFonts w:cs="Arial"/>
              </w:rPr>
            </w:pPr>
            <w:r w:rsidRPr="004B0E90">
              <w:rPr>
                <w:rFonts w:cs="Arial"/>
                <w:szCs w:val="22"/>
              </w:rPr>
              <w:t xml:space="preserve">Loading </w:t>
            </w:r>
            <w:r w:rsidR="00346B3C">
              <w:rPr>
                <w:rFonts w:cs="Arial"/>
                <w:szCs w:val="22"/>
              </w:rPr>
              <w:t>Operations</w:t>
            </w:r>
          </w:p>
        </w:tc>
      </w:tr>
      <w:tr w:rsidR="001A7E5C" w:rsidRPr="00441F41" w:rsidTr="007B2FF1">
        <w:trPr>
          <w:trHeight w:val="216"/>
        </w:trPr>
        <w:tc>
          <w:tcPr>
            <w:tcW w:w="2898" w:type="dxa"/>
            <w:vMerge/>
          </w:tcPr>
          <w:p w:rsidR="001A7E5C" w:rsidRPr="004B0E90" w:rsidRDefault="001A7E5C" w:rsidP="007B2FF1">
            <w:pPr>
              <w:numPr>
                <w:ilvl w:val="0"/>
                <w:numId w:val="7"/>
              </w:numPr>
              <w:tabs>
                <w:tab w:val="left" w:pos="180"/>
              </w:tabs>
              <w:ind w:left="162" w:hanging="180"/>
              <w:rPr>
                <w:rFonts w:cs="Arial"/>
                <w:szCs w:val="22"/>
              </w:rPr>
            </w:pPr>
          </w:p>
        </w:tc>
        <w:tc>
          <w:tcPr>
            <w:tcW w:w="6480" w:type="dxa"/>
            <w:vAlign w:val="center"/>
          </w:tcPr>
          <w:p w:rsidR="001A7E5C" w:rsidRPr="004B0E90" w:rsidRDefault="001A7E5C" w:rsidP="007B2FF1">
            <w:pPr>
              <w:numPr>
                <w:ilvl w:val="0"/>
                <w:numId w:val="7"/>
              </w:numPr>
              <w:tabs>
                <w:tab w:val="left" w:pos="180"/>
              </w:tabs>
              <w:ind w:left="162" w:hanging="180"/>
              <w:rPr>
                <w:rFonts w:cs="Arial"/>
              </w:rPr>
            </w:pPr>
            <w:r w:rsidRPr="004B0E90">
              <w:rPr>
                <w:rFonts w:cs="Arial"/>
                <w:szCs w:val="22"/>
              </w:rPr>
              <w:t>Well Blowdowns</w:t>
            </w:r>
          </w:p>
        </w:tc>
      </w:tr>
      <w:tr w:rsidR="001A7E5C" w:rsidRPr="00441F41" w:rsidTr="007B2FF1">
        <w:trPr>
          <w:trHeight w:val="216"/>
        </w:trPr>
        <w:tc>
          <w:tcPr>
            <w:tcW w:w="2898" w:type="dxa"/>
            <w:vMerge/>
          </w:tcPr>
          <w:p w:rsidR="001A7E5C" w:rsidRPr="004B0E90" w:rsidRDefault="001A7E5C" w:rsidP="007B2FF1">
            <w:pPr>
              <w:numPr>
                <w:ilvl w:val="0"/>
                <w:numId w:val="7"/>
              </w:numPr>
              <w:tabs>
                <w:tab w:val="left" w:pos="180"/>
              </w:tabs>
              <w:ind w:left="162" w:hanging="180"/>
              <w:rPr>
                <w:rFonts w:cs="Arial"/>
                <w:szCs w:val="22"/>
              </w:rPr>
            </w:pPr>
          </w:p>
        </w:tc>
        <w:tc>
          <w:tcPr>
            <w:tcW w:w="6480" w:type="dxa"/>
            <w:vAlign w:val="center"/>
          </w:tcPr>
          <w:p w:rsidR="001A7E5C" w:rsidRPr="004B0E90" w:rsidRDefault="001A7E5C" w:rsidP="007B2FF1">
            <w:pPr>
              <w:numPr>
                <w:ilvl w:val="0"/>
                <w:numId w:val="7"/>
              </w:numPr>
              <w:tabs>
                <w:tab w:val="left" w:pos="180"/>
              </w:tabs>
              <w:ind w:left="162" w:hanging="180"/>
              <w:rPr>
                <w:rFonts w:cs="Arial"/>
              </w:rPr>
            </w:pPr>
            <w:r w:rsidRPr="004B0E90">
              <w:rPr>
                <w:rFonts w:cs="Arial"/>
                <w:szCs w:val="22"/>
              </w:rPr>
              <w:t>Pneumatic Devices</w:t>
            </w:r>
          </w:p>
        </w:tc>
      </w:tr>
      <w:tr w:rsidR="001A7E5C" w:rsidRPr="00441F41" w:rsidTr="007B2FF1">
        <w:trPr>
          <w:trHeight w:val="216"/>
        </w:trPr>
        <w:tc>
          <w:tcPr>
            <w:tcW w:w="2898" w:type="dxa"/>
            <w:vMerge/>
          </w:tcPr>
          <w:p w:rsidR="001A7E5C" w:rsidRPr="004B0E90" w:rsidRDefault="001A7E5C" w:rsidP="007B2FF1">
            <w:pPr>
              <w:numPr>
                <w:ilvl w:val="0"/>
                <w:numId w:val="7"/>
              </w:numPr>
              <w:tabs>
                <w:tab w:val="left" w:pos="180"/>
              </w:tabs>
              <w:ind w:left="162" w:hanging="180"/>
              <w:rPr>
                <w:rFonts w:cs="Arial"/>
                <w:szCs w:val="22"/>
              </w:rPr>
            </w:pPr>
          </w:p>
        </w:tc>
        <w:tc>
          <w:tcPr>
            <w:tcW w:w="6480" w:type="dxa"/>
            <w:vAlign w:val="center"/>
          </w:tcPr>
          <w:p w:rsidR="001A7E5C" w:rsidRPr="004B0E90" w:rsidRDefault="001A7E5C" w:rsidP="00637A65">
            <w:pPr>
              <w:numPr>
                <w:ilvl w:val="0"/>
                <w:numId w:val="7"/>
              </w:numPr>
              <w:tabs>
                <w:tab w:val="left" w:pos="180"/>
              </w:tabs>
              <w:ind w:left="162" w:hanging="180"/>
              <w:rPr>
                <w:rFonts w:cs="Arial"/>
              </w:rPr>
            </w:pPr>
            <w:r w:rsidRPr="004B0E90">
              <w:rPr>
                <w:rFonts w:cs="Arial"/>
                <w:szCs w:val="22"/>
              </w:rPr>
              <w:t>Heavy</w:t>
            </w:r>
            <w:r w:rsidR="00637A65">
              <w:rPr>
                <w:rFonts w:cs="Arial"/>
                <w:szCs w:val="22"/>
              </w:rPr>
              <w:t>-</w:t>
            </w:r>
            <w:r w:rsidRPr="004B0E90">
              <w:rPr>
                <w:rFonts w:cs="Arial"/>
                <w:szCs w:val="22"/>
              </w:rPr>
              <w:t>Duty Trucks</w:t>
            </w:r>
          </w:p>
        </w:tc>
      </w:tr>
      <w:tr w:rsidR="001A7E5C" w:rsidRPr="00441F41" w:rsidTr="007B2FF1">
        <w:trPr>
          <w:trHeight w:val="216"/>
        </w:trPr>
        <w:tc>
          <w:tcPr>
            <w:tcW w:w="2898" w:type="dxa"/>
            <w:vMerge/>
          </w:tcPr>
          <w:p w:rsidR="001A7E5C" w:rsidRPr="004B0E90" w:rsidRDefault="001A7E5C" w:rsidP="007B2FF1">
            <w:pPr>
              <w:numPr>
                <w:ilvl w:val="0"/>
                <w:numId w:val="7"/>
              </w:numPr>
              <w:tabs>
                <w:tab w:val="left" w:pos="180"/>
              </w:tabs>
              <w:ind w:left="162" w:hanging="180"/>
              <w:rPr>
                <w:rFonts w:cs="Arial"/>
                <w:szCs w:val="22"/>
              </w:rPr>
            </w:pPr>
          </w:p>
        </w:tc>
        <w:tc>
          <w:tcPr>
            <w:tcW w:w="6480" w:type="dxa"/>
            <w:vAlign w:val="center"/>
          </w:tcPr>
          <w:p w:rsidR="001A7E5C" w:rsidRPr="004B0E90" w:rsidRDefault="00637A65" w:rsidP="007B2FF1">
            <w:pPr>
              <w:numPr>
                <w:ilvl w:val="0"/>
                <w:numId w:val="7"/>
              </w:numPr>
              <w:tabs>
                <w:tab w:val="left" w:pos="180"/>
              </w:tabs>
              <w:ind w:left="162" w:hanging="180"/>
              <w:rPr>
                <w:rFonts w:cs="Arial"/>
              </w:rPr>
            </w:pPr>
            <w:r>
              <w:rPr>
                <w:rFonts w:cs="Arial"/>
                <w:szCs w:val="22"/>
              </w:rPr>
              <w:t>Light-</w:t>
            </w:r>
            <w:r w:rsidR="001A7E5C" w:rsidRPr="004B0E90">
              <w:rPr>
                <w:rFonts w:cs="Arial"/>
                <w:szCs w:val="22"/>
              </w:rPr>
              <w:t>Duty Trucks</w:t>
            </w:r>
          </w:p>
        </w:tc>
      </w:tr>
      <w:tr w:rsidR="001A7E5C" w:rsidRPr="00441F41" w:rsidTr="007B2FF1">
        <w:trPr>
          <w:trHeight w:val="216"/>
        </w:trPr>
        <w:tc>
          <w:tcPr>
            <w:tcW w:w="2898" w:type="dxa"/>
            <w:vMerge/>
          </w:tcPr>
          <w:p w:rsidR="001A7E5C" w:rsidRPr="004B0E90" w:rsidRDefault="001A7E5C" w:rsidP="007B2FF1">
            <w:pPr>
              <w:numPr>
                <w:ilvl w:val="0"/>
                <w:numId w:val="7"/>
              </w:numPr>
              <w:tabs>
                <w:tab w:val="left" w:pos="180"/>
              </w:tabs>
              <w:ind w:left="162" w:hanging="180"/>
              <w:rPr>
                <w:rFonts w:cs="Arial"/>
                <w:szCs w:val="22"/>
              </w:rPr>
            </w:pPr>
          </w:p>
        </w:tc>
        <w:tc>
          <w:tcPr>
            <w:tcW w:w="6480" w:type="dxa"/>
            <w:vAlign w:val="center"/>
          </w:tcPr>
          <w:p w:rsidR="001A7E5C" w:rsidRPr="004B0E90" w:rsidRDefault="001A7E5C" w:rsidP="007B2FF1">
            <w:pPr>
              <w:numPr>
                <w:ilvl w:val="0"/>
                <w:numId w:val="7"/>
              </w:numPr>
              <w:tabs>
                <w:tab w:val="left" w:pos="180"/>
              </w:tabs>
              <w:ind w:left="162" w:hanging="180"/>
              <w:rPr>
                <w:rFonts w:cs="Arial"/>
              </w:rPr>
            </w:pPr>
            <w:r w:rsidRPr="004B0E90">
              <w:rPr>
                <w:rFonts w:cs="Arial"/>
                <w:szCs w:val="22"/>
              </w:rPr>
              <w:t>Compressor Station</w:t>
            </w:r>
            <w:r w:rsidR="00346B3C">
              <w:rPr>
                <w:rFonts w:cs="Arial"/>
                <w:szCs w:val="22"/>
              </w:rPr>
              <w:t>s</w:t>
            </w:r>
          </w:p>
        </w:tc>
      </w:tr>
      <w:tr w:rsidR="001A7E5C" w:rsidRPr="00441F41" w:rsidTr="007B2FF1">
        <w:trPr>
          <w:trHeight w:val="116"/>
        </w:trPr>
        <w:tc>
          <w:tcPr>
            <w:tcW w:w="2898" w:type="dxa"/>
            <w:vMerge/>
          </w:tcPr>
          <w:p w:rsidR="001A7E5C" w:rsidRPr="004B0E90" w:rsidRDefault="001A7E5C" w:rsidP="007B2FF1">
            <w:pPr>
              <w:numPr>
                <w:ilvl w:val="0"/>
                <w:numId w:val="7"/>
              </w:numPr>
              <w:tabs>
                <w:tab w:val="left" w:pos="180"/>
              </w:tabs>
              <w:ind w:left="162" w:hanging="180"/>
              <w:rPr>
                <w:rFonts w:cs="Arial"/>
                <w:szCs w:val="22"/>
              </w:rPr>
            </w:pPr>
          </w:p>
        </w:tc>
        <w:tc>
          <w:tcPr>
            <w:tcW w:w="6480" w:type="dxa"/>
            <w:vAlign w:val="center"/>
          </w:tcPr>
          <w:p w:rsidR="001A7E5C" w:rsidRPr="004B0E90" w:rsidRDefault="001A7E5C" w:rsidP="007B2FF1">
            <w:pPr>
              <w:numPr>
                <w:ilvl w:val="0"/>
                <w:numId w:val="7"/>
              </w:numPr>
              <w:tabs>
                <w:tab w:val="left" w:pos="180"/>
              </w:tabs>
              <w:ind w:left="162" w:hanging="180"/>
              <w:rPr>
                <w:rFonts w:cs="Arial"/>
              </w:rPr>
            </w:pPr>
            <w:r w:rsidRPr="004B0E90">
              <w:rPr>
                <w:rFonts w:cs="Arial"/>
                <w:szCs w:val="22"/>
              </w:rPr>
              <w:t>Production Facilities</w:t>
            </w:r>
          </w:p>
        </w:tc>
      </w:tr>
      <w:tr w:rsidR="001A7E5C" w:rsidRPr="00441F41" w:rsidTr="007B2FF1">
        <w:trPr>
          <w:trHeight w:val="80"/>
        </w:trPr>
        <w:tc>
          <w:tcPr>
            <w:tcW w:w="2898" w:type="dxa"/>
            <w:vMerge/>
          </w:tcPr>
          <w:p w:rsidR="001A7E5C" w:rsidRPr="004B0E90" w:rsidRDefault="001A7E5C" w:rsidP="007B2FF1">
            <w:pPr>
              <w:numPr>
                <w:ilvl w:val="0"/>
                <w:numId w:val="7"/>
              </w:numPr>
              <w:tabs>
                <w:tab w:val="left" w:pos="180"/>
              </w:tabs>
              <w:ind w:left="162" w:hanging="180"/>
              <w:rPr>
                <w:rFonts w:cs="Arial"/>
                <w:szCs w:val="22"/>
              </w:rPr>
            </w:pPr>
          </w:p>
        </w:tc>
        <w:tc>
          <w:tcPr>
            <w:tcW w:w="6480" w:type="dxa"/>
            <w:vAlign w:val="center"/>
          </w:tcPr>
          <w:p w:rsidR="001A7E5C" w:rsidRPr="00FE6CF2" w:rsidRDefault="001A7E5C" w:rsidP="007B2FF1">
            <w:pPr>
              <w:numPr>
                <w:ilvl w:val="0"/>
                <w:numId w:val="7"/>
              </w:numPr>
              <w:tabs>
                <w:tab w:val="left" w:pos="180"/>
              </w:tabs>
              <w:ind w:left="162" w:hanging="180"/>
              <w:rPr>
                <w:rFonts w:cs="Arial"/>
              </w:rPr>
            </w:pPr>
            <w:r w:rsidRPr="004B0E90">
              <w:rPr>
                <w:rFonts w:cs="Arial"/>
                <w:szCs w:val="22"/>
              </w:rPr>
              <w:t>Other Mid</w:t>
            </w:r>
            <w:r w:rsidR="00D329D4">
              <w:rPr>
                <w:rFonts w:cs="Arial"/>
                <w:szCs w:val="22"/>
              </w:rPr>
              <w:t>s</w:t>
            </w:r>
            <w:r w:rsidRPr="004B0E90">
              <w:rPr>
                <w:rFonts w:cs="Arial"/>
                <w:szCs w:val="22"/>
              </w:rPr>
              <w:t>tream Sources</w:t>
            </w:r>
          </w:p>
          <w:p w:rsidR="00FE6CF2" w:rsidRPr="004B0E90" w:rsidRDefault="00FE6CF2" w:rsidP="007B2FF1">
            <w:pPr>
              <w:tabs>
                <w:tab w:val="left" w:pos="180"/>
              </w:tabs>
              <w:ind w:left="162"/>
              <w:rPr>
                <w:rFonts w:cs="Arial"/>
              </w:rPr>
            </w:pPr>
          </w:p>
        </w:tc>
      </w:tr>
    </w:tbl>
    <w:p w:rsidR="00A8532F" w:rsidRPr="004B0E90" w:rsidRDefault="00A8532F" w:rsidP="00A8532F">
      <w:pPr>
        <w:tabs>
          <w:tab w:val="right" w:pos="2160"/>
        </w:tabs>
        <w:rPr>
          <w:rFonts w:cs="Arial"/>
        </w:rPr>
      </w:pPr>
    </w:p>
    <w:p w:rsidR="00B84748" w:rsidRPr="00D5725C" w:rsidRDefault="00B84748" w:rsidP="00B84748">
      <w:pPr>
        <w:rPr>
          <w:rFonts w:cs="Arial"/>
          <w:szCs w:val="22"/>
        </w:rPr>
      </w:pPr>
      <w:r>
        <w:rPr>
          <w:rFonts w:cs="Arial"/>
          <w:szCs w:val="22"/>
        </w:rPr>
        <w:br w:type="page"/>
      </w:r>
      <w:r>
        <w:tab/>
      </w:r>
    </w:p>
    <w:p w:rsidR="00B84748" w:rsidRDefault="00B84748" w:rsidP="00B84748">
      <w:bookmarkStart w:id="34" w:name="_Ref346782079"/>
      <w:bookmarkStart w:id="35" w:name="_Toc429034538"/>
      <w:bookmarkStart w:id="36" w:name="_Toc436029795"/>
      <w:r>
        <w:t xml:space="preserve">Table </w:t>
      </w:r>
      <w:r w:rsidR="00F60D1C">
        <w:fldChar w:fldCharType="begin"/>
      </w:r>
      <w:r w:rsidR="00F60D1C">
        <w:instrText xml:space="preserve"> STYLEREF 1 \s </w:instrText>
      </w:r>
      <w:r w:rsidR="00F60D1C">
        <w:fldChar w:fldCharType="separate"/>
      </w:r>
      <w:r w:rsidR="007B2FF1">
        <w:rPr>
          <w:noProof/>
        </w:rPr>
        <w:t>3</w:t>
      </w:r>
      <w:r w:rsidR="00F60D1C">
        <w:rPr>
          <w:noProof/>
        </w:rPr>
        <w:fldChar w:fldCharType="end"/>
      </w:r>
      <w:r w:rsidR="007B2FF1">
        <w:noBreakHyphen/>
      </w:r>
      <w:r w:rsidR="00F60D1C">
        <w:fldChar w:fldCharType="begin"/>
      </w:r>
      <w:r w:rsidR="00F60D1C">
        <w:instrText xml:space="preserve"> SEQ Table \* ARABIC \s 1 </w:instrText>
      </w:r>
      <w:r w:rsidR="00F60D1C">
        <w:fldChar w:fldCharType="separate"/>
      </w:r>
      <w:r w:rsidR="007B2FF1">
        <w:rPr>
          <w:noProof/>
        </w:rPr>
        <w:t>2</w:t>
      </w:r>
      <w:r w:rsidR="00F60D1C">
        <w:rPr>
          <w:noProof/>
        </w:rPr>
        <w:fldChar w:fldCharType="end"/>
      </w:r>
      <w:bookmarkEnd w:id="34"/>
      <w:r>
        <w:t xml:space="preserve">: </w:t>
      </w:r>
      <w:r w:rsidR="00EC71C6">
        <w:t>SCC by Emission S</w:t>
      </w:r>
      <w:r w:rsidRPr="002007CB">
        <w:t>ource</w:t>
      </w:r>
      <w:bookmarkEnd w:id="35"/>
      <w:bookmarkEnd w:id="36"/>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4140"/>
        <w:gridCol w:w="2430"/>
      </w:tblGrid>
      <w:tr w:rsidR="00B84748" w:rsidTr="000828FD">
        <w:tc>
          <w:tcPr>
            <w:tcW w:w="2448" w:type="dxa"/>
            <w:shd w:val="clear" w:color="auto" w:fill="D9D9D9"/>
            <w:vAlign w:val="center"/>
          </w:tcPr>
          <w:p w:rsidR="00B84748" w:rsidRPr="006F37C7" w:rsidRDefault="00B84748" w:rsidP="006F37C7">
            <w:pPr>
              <w:jc w:val="center"/>
              <w:rPr>
                <w:rFonts w:cs="Arial"/>
                <w:b/>
              </w:rPr>
            </w:pPr>
            <w:r w:rsidRPr="006F37C7">
              <w:rPr>
                <w:rFonts w:cs="Arial"/>
                <w:b/>
              </w:rPr>
              <w:t>Phase</w:t>
            </w:r>
          </w:p>
        </w:tc>
        <w:tc>
          <w:tcPr>
            <w:tcW w:w="4140" w:type="dxa"/>
            <w:shd w:val="clear" w:color="auto" w:fill="D9D9D9"/>
            <w:vAlign w:val="center"/>
          </w:tcPr>
          <w:p w:rsidR="00B84748" w:rsidRPr="006F37C7" w:rsidRDefault="008A6406" w:rsidP="006F37C7">
            <w:pPr>
              <w:jc w:val="center"/>
              <w:rPr>
                <w:rFonts w:cs="Arial"/>
                <w:b/>
              </w:rPr>
            </w:pPr>
            <w:r>
              <w:rPr>
                <w:rFonts w:cs="Arial"/>
                <w:b/>
              </w:rPr>
              <w:t xml:space="preserve">Emission </w:t>
            </w:r>
            <w:r w:rsidR="00B84748" w:rsidRPr="006F37C7">
              <w:rPr>
                <w:rFonts w:cs="Arial"/>
                <w:b/>
              </w:rPr>
              <w:t>Source</w:t>
            </w:r>
          </w:p>
        </w:tc>
        <w:tc>
          <w:tcPr>
            <w:tcW w:w="2430" w:type="dxa"/>
            <w:shd w:val="clear" w:color="auto" w:fill="D9D9D9"/>
            <w:vAlign w:val="center"/>
          </w:tcPr>
          <w:p w:rsidR="00B84748" w:rsidRPr="006F37C7" w:rsidRDefault="00B84748" w:rsidP="00B84748">
            <w:pPr>
              <w:jc w:val="center"/>
              <w:rPr>
                <w:rFonts w:cs="Arial"/>
                <w:b/>
              </w:rPr>
            </w:pPr>
            <w:r w:rsidRPr="006F37C7">
              <w:rPr>
                <w:rFonts w:cs="Arial"/>
                <w:b/>
              </w:rPr>
              <w:t>SCC</w:t>
            </w:r>
          </w:p>
        </w:tc>
      </w:tr>
      <w:tr w:rsidR="00B84748" w:rsidTr="000828FD">
        <w:tc>
          <w:tcPr>
            <w:tcW w:w="2448" w:type="dxa"/>
            <w:vMerge w:val="restart"/>
            <w:vAlign w:val="center"/>
          </w:tcPr>
          <w:p w:rsidR="00B84748" w:rsidRPr="00B84748" w:rsidRDefault="00B84748" w:rsidP="006F37C7">
            <w:pPr>
              <w:tabs>
                <w:tab w:val="right" w:pos="2160"/>
              </w:tabs>
              <w:jc w:val="center"/>
              <w:rPr>
                <w:rFonts w:cs="Arial"/>
              </w:rPr>
            </w:pPr>
            <w:r w:rsidRPr="00B84748">
              <w:rPr>
                <w:rFonts w:cs="Arial"/>
              </w:rPr>
              <w:t>Exploration and Pad Construction</w:t>
            </w:r>
          </w:p>
        </w:tc>
        <w:tc>
          <w:tcPr>
            <w:tcW w:w="4140" w:type="dxa"/>
            <w:vAlign w:val="center"/>
          </w:tcPr>
          <w:p w:rsidR="00B84748" w:rsidRPr="00B84748" w:rsidRDefault="00B84748" w:rsidP="006F37C7">
            <w:pPr>
              <w:jc w:val="center"/>
              <w:rPr>
                <w:rFonts w:cs="Arial"/>
              </w:rPr>
            </w:pPr>
            <w:r w:rsidRPr="00B84748">
              <w:rPr>
                <w:rFonts w:cs="Arial"/>
              </w:rPr>
              <w:t>Diesel Seismic Trucks</w:t>
            </w:r>
          </w:p>
        </w:tc>
        <w:tc>
          <w:tcPr>
            <w:tcW w:w="2430" w:type="dxa"/>
            <w:vAlign w:val="center"/>
          </w:tcPr>
          <w:p w:rsidR="00B84748" w:rsidRPr="00B84748" w:rsidRDefault="00B84748" w:rsidP="00B84748">
            <w:pPr>
              <w:jc w:val="center"/>
              <w:rPr>
                <w:rFonts w:cs="Arial"/>
              </w:rPr>
            </w:pPr>
            <w:r w:rsidRPr="00B84748">
              <w:rPr>
                <w:rFonts w:cs="Arial"/>
                <w:color w:val="000000"/>
              </w:rPr>
              <w:t>2270002051</w:t>
            </w:r>
          </w:p>
        </w:tc>
      </w:tr>
      <w:tr w:rsidR="00B84748" w:rsidTr="000828FD">
        <w:tc>
          <w:tcPr>
            <w:tcW w:w="2448" w:type="dxa"/>
            <w:vMerge/>
            <w:vAlign w:val="center"/>
          </w:tcPr>
          <w:p w:rsidR="00B84748" w:rsidRPr="00B84748" w:rsidRDefault="00B84748" w:rsidP="006F37C7">
            <w:pPr>
              <w:jc w:val="center"/>
              <w:rPr>
                <w:rFonts w:cs="Arial"/>
                <w:color w:val="000000"/>
              </w:rPr>
            </w:pPr>
          </w:p>
        </w:tc>
        <w:tc>
          <w:tcPr>
            <w:tcW w:w="4140" w:type="dxa"/>
            <w:vAlign w:val="center"/>
          </w:tcPr>
          <w:p w:rsidR="00B84748" w:rsidRPr="00B84748" w:rsidRDefault="00B84748" w:rsidP="006F37C7">
            <w:pPr>
              <w:jc w:val="center"/>
              <w:rPr>
                <w:rFonts w:cs="Arial"/>
                <w:color w:val="000000"/>
              </w:rPr>
            </w:pPr>
            <w:r w:rsidRPr="00B84748">
              <w:rPr>
                <w:rFonts w:cs="Arial"/>
              </w:rPr>
              <w:t xml:space="preserve">Diesel </w:t>
            </w:r>
            <w:r w:rsidRPr="00B84748">
              <w:rPr>
                <w:rFonts w:cs="Arial"/>
                <w:color w:val="000000"/>
              </w:rPr>
              <w:t>Dozer</w:t>
            </w:r>
          </w:p>
        </w:tc>
        <w:tc>
          <w:tcPr>
            <w:tcW w:w="2430" w:type="dxa"/>
            <w:vAlign w:val="center"/>
          </w:tcPr>
          <w:p w:rsidR="00B84748" w:rsidRPr="00B84748" w:rsidRDefault="00B84748" w:rsidP="00B84748">
            <w:pPr>
              <w:jc w:val="center"/>
              <w:rPr>
                <w:rFonts w:cs="Arial"/>
                <w:color w:val="000000"/>
              </w:rPr>
            </w:pPr>
            <w:r w:rsidRPr="00B84748">
              <w:rPr>
                <w:rFonts w:cs="Arial"/>
                <w:color w:val="000000"/>
              </w:rPr>
              <w:t>2270002069</w:t>
            </w:r>
          </w:p>
        </w:tc>
      </w:tr>
      <w:tr w:rsidR="00B84748" w:rsidTr="000828FD">
        <w:tc>
          <w:tcPr>
            <w:tcW w:w="2448" w:type="dxa"/>
            <w:vMerge/>
            <w:vAlign w:val="center"/>
          </w:tcPr>
          <w:p w:rsidR="00B84748" w:rsidRPr="00B84748" w:rsidRDefault="00B84748" w:rsidP="006F37C7">
            <w:pPr>
              <w:jc w:val="center"/>
              <w:rPr>
                <w:rFonts w:cs="Arial"/>
              </w:rPr>
            </w:pPr>
          </w:p>
        </w:tc>
        <w:tc>
          <w:tcPr>
            <w:tcW w:w="4140" w:type="dxa"/>
            <w:vAlign w:val="center"/>
          </w:tcPr>
          <w:p w:rsidR="00B84748" w:rsidRPr="00B84748" w:rsidRDefault="00B84748" w:rsidP="006F37C7">
            <w:pPr>
              <w:jc w:val="center"/>
              <w:rPr>
                <w:rFonts w:cs="Arial"/>
              </w:rPr>
            </w:pPr>
            <w:r w:rsidRPr="00B84748">
              <w:rPr>
                <w:rFonts w:cs="Arial"/>
              </w:rPr>
              <w:t xml:space="preserve">Diesel </w:t>
            </w:r>
            <w:r w:rsidRPr="00B84748">
              <w:rPr>
                <w:rFonts w:cs="Arial"/>
                <w:color w:val="000000"/>
              </w:rPr>
              <w:t>Excavator</w:t>
            </w:r>
          </w:p>
        </w:tc>
        <w:tc>
          <w:tcPr>
            <w:tcW w:w="2430" w:type="dxa"/>
            <w:vAlign w:val="center"/>
          </w:tcPr>
          <w:p w:rsidR="00B84748" w:rsidRPr="00B84748" w:rsidRDefault="00B84748" w:rsidP="00B84748">
            <w:pPr>
              <w:jc w:val="center"/>
              <w:rPr>
                <w:rFonts w:cs="Arial"/>
              </w:rPr>
            </w:pPr>
            <w:r w:rsidRPr="00B84748">
              <w:rPr>
                <w:rFonts w:cs="Arial"/>
                <w:color w:val="000000"/>
              </w:rPr>
              <w:t>2270002018</w:t>
            </w:r>
          </w:p>
        </w:tc>
      </w:tr>
      <w:tr w:rsidR="00B84748" w:rsidTr="000828FD">
        <w:tc>
          <w:tcPr>
            <w:tcW w:w="2448" w:type="dxa"/>
            <w:vMerge/>
            <w:vAlign w:val="center"/>
          </w:tcPr>
          <w:p w:rsidR="00B84748" w:rsidRPr="00B84748" w:rsidRDefault="00B84748" w:rsidP="006F37C7">
            <w:pPr>
              <w:jc w:val="center"/>
              <w:rPr>
                <w:rFonts w:cs="Arial"/>
              </w:rPr>
            </w:pPr>
          </w:p>
        </w:tc>
        <w:tc>
          <w:tcPr>
            <w:tcW w:w="4140" w:type="dxa"/>
            <w:vAlign w:val="center"/>
          </w:tcPr>
          <w:p w:rsidR="00B84748" w:rsidRPr="00B84748" w:rsidRDefault="00B84748" w:rsidP="006F37C7">
            <w:pPr>
              <w:jc w:val="center"/>
              <w:rPr>
                <w:rFonts w:cs="Arial"/>
              </w:rPr>
            </w:pPr>
            <w:r w:rsidRPr="00B84748">
              <w:rPr>
                <w:rFonts w:cs="Arial"/>
              </w:rPr>
              <w:t xml:space="preserve">Diesel </w:t>
            </w:r>
            <w:r w:rsidRPr="00B84748">
              <w:rPr>
                <w:rFonts w:cs="Arial"/>
                <w:color w:val="000000"/>
              </w:rPr>
              <w:t>Scraper</w:t>
            </w:r>
          </w:p>
        </w:tc>
        <w:tc>
          <w:tcPr>
            <w:tcW w:w="2430" w:type="dxa"/>
            <w:vAlign w:val="center"/>
          </w:tcPr>
          <w:p w:rsidR="00B84748" w:rsidRPr="00B84748" w:rsidRDefault="00B84748" w:rsidP="00B84748">
            <w:pPr>
              <w:jc w:val="center"/>
              <w:rPr>
                <w:rFonts w:cs="Arial"/>
              </w:rPr>
            </w:pPr>
            <w:r w:rsidRPr="00B84748">
              <w:rPr>
                <w:rFonts w:cs="Arial"/>
                <w:color w:val="000000"/>
              </w:rPr>
              <w:t>2270002036</w:t>
            </w:r>
          </w:p>
        </w:tc>
      </w:tr>
      <w:tr w:rsidR="00B84748" w:rsidTr="000828FD">
        <w:tc>
          <w:tcPr>
            <w:tcW w:w="2448" w:type="dxa"/>
            <w:vMerge/>
            <w:vAlign w:val="center"/>
          </w:tcPr>
          <w:p w:rsidR="00B84748" w:rsidRPr="00B84748" w:rsidRDefault="00B84748" w:rsidP="006F37C7">
            <w:pPr>
              <w:jc w:val="center"/>
              <w:rPr>
                <w:rFonts w:cs="Arial"/>
              </w:rPr>
            </w:pPr>
          </w:p>
        </w:tc>
        <w:tc>
          <w:tcPr>
            <w:tcW w:w="4140" w:type="dxa"/>
            <w:vAlign w:val="center"/>
          </w:tcPr>
          <w:p w:rsidR="00B84748" w:rsidRPr="00B84748" w:rsidRDefault="00B84748" w:rsidP="006F37C7">
            <w:pPr>
              <w:jc w:val="center"/>
              <w:rPr>
                <w:rFonts w:cs="Arial"/>
              </w:rPr>
            </w:pPr>
            <w:r w:rsidRPr="00B84748">
              <w:rPr>
                <w:rFonts w:cs="Arial"/>
              </w:rPr>
              <w:t xml:space="preserve">Diesel </w:t>
            </w:r>
            <w:r w:rsidRPr="00B84748">
              <w:rPr>
                <w:rFonts w:cs="Arial"/>
                <w:color w:val="000000"/>
              </w:rPr>
              <w:t>Grader</w:t>
            </w:r>
          </w:p>
        </w:tc>
        <w:tc>
          <w:tcPr>
            <w:tcW w:w="2430" w:type="dxa"/>
            <w:vAlign w:val="center"/>
          </w:tcPr>
          <w:p w:rsidR="00B84748" w:rsidRPr="00B84748" w:rsidRDefault="00B84748" w:rsidP="00B84748">
            <w:pPr>
              <w:jc w:val="center"/>
              <w:rPr>
                <w:rFonts w:cs="Arial"/>
              </w:rPr>
            </w:pPr>
            <w:r w:rsidRPr="00B84748">
              <w:rPr>
                <w:rFonts w:cs="Arial"/>
                <w:color w:val="000000"/>
              </w:rPr>
              <w:t>2270002048</w:t>
            </w:r>
          </w:p>
        </w:tc>
      </w:tr>
      <w:tr w:rsidR="00B84748" w:rsidTr="000828FD">
        <w:tc>
          <w:tcPr>
            <w:tcW w:w="2448" w:type="dxa"/>
            <w:vMerge/>
            <w:vAlign w:val="center"/>
          </w:tcPr>
          <w:p w:rsidR="00B84748" w:rsidRPr="00B84748" w:rsidRDefault="00B84748" w:rsidP="006F37C7">
            <w:pPr>
              <w:jc w:val="center"/>
              <w:rPr>
                <w:rFonts w:cs="Arial"/>
              </w:rPr>
            </w:pPr>
          </w:p>
        </w:tc>
        <w:tc>
          <w:tcPr>
            <w:tcW w:w="4140" w:type="dxa"/>
            <w:vAlign w:val="center"/>
          </w:tcPr>
          <w:p w:rsidR="00B84748" w:rsidRPr="00B84748" w:rsidRDefault="00B84748" w:rsidP="006F37C7">
            <w:pPr>
              <w:jc w:val="center"/>
              <w:rPr>
                <w:rFonts w:cs="Arial"/>
              </w:rPr>
            </w:pPr>
            <w:r w:rsidRPr="00B84748">
              <w:rPr>
                <w:rFonts w:cs="Arial"/>
              </w:rPr>
              <w:t xml:space="preserve">Diesel </w:t>
            </w:r>
            <w:r w:rsidRPr="00B84748">
              <w:rPr>
                <w:rFonts w:cs="Arial"/>
                <w:color w:val="000000"/>
              </w:rPr>
              <w:t>Tractors</w:t>
            </w:r>
          </w:p>
        </w:tc>
        <w:tc>
          <w:tcPr>
            <w:tcW w:w="2430" w:type="dxa"/>
            <w:vAlign w:val="center"/>
          </w:tcPr>
          <w:p w:rsidR="00B84748" w:rsidRPr="00B84748" w:rsidRDefault="00B84748" w:rsidP="00B84748">
            <w:pPr>
              <w:jc w:val="center"/>
              <w:rPr>
                <w:rFonts w:cs="Arial"/>
              </w:rPr>
            </w:pPr>
            <w:r w:rsidRPr="00B84748">
              <w:rPr>
                <w:rFonts w:cs="Arial"/>
                <w:color w:val="000000"/>
              </w:rPr>
              <w:t>2270002066</w:t>
            </w:r>
          </w:p>
        </w:tc>
      </w:tr>
      <w:tr w:rsidR="00B84748" w:rsidTr="000828FD">
        <w:tc>
          <w:tcPr>
            <w:tcW w:w="2448" w:type="dxa"/>
            <w:vMerge/>
            <w:vAlign w:val="center"/>
          </w:tcPr>
          <w:p w:rsidR="00B84748" w:rsidRPr="00B84748" w:rsidRDefault="00B84748" w:rsidP="006F37C7">
            <w:pPr>
              <w:jc w:val="center"/>
              <w:rPr>
                <w:rFonts w:cs="Arial"/>
              </w:rPr>
            </w:pPr>
          </w:p>
        </w:tc>
        <w:tc>
          <w:tcPr>
            <w:tcW w:w="4140" w:type="dxa"/>
            <w:vAlign w:val="center"/>
          </w:tcPr>
          <w:p w:rsidR="00B84748" w:rsidRPr="00B84748" w:rsidRDefault="00B84748" w:rsidP="006F37C7">
            <w:pPr>
              <w:jc w:val="center"/>
              <w:rPr>
                <w:rFonts w:cs="Arial"/>
              </w:rPr>
            </w:pPr>
            <w:r w:rsidRPr="00B84748">
              <w:rPr>
                <w:rFonts w:cs="Arial"/>
              </w:rPr>
              <w:t xml:space="preserve">Diesel </w:t>
            </w:r>
            <w:r w:rsidRPr="00B84748">
              <w:rPr>
                <w:rFonts w:cs="Arial"/>
                <w:color w:val="000000"/>
              </w:rPr>
              <w:t>Loader</w:t>
            </w:r>
          </w:p>
        </w:tc>
        <w:tc>
          <w:tcPr>
            <w:tcW w:w="2430" w:type="dxa"/>
            <w:vAlign w:val="center"/>
          </w:tcPr>
          <w:p w:rsidR="00B84748" w:rsidRPr="00B84748" w:rsidRDefault="00B84748" w:rsidP="00B84748">
            <w:pPr>
              <w:jc w:val="center"/>
              <w:rPr>
                <w:rFonts w:cs="Arial"/>
              </w:rPr>
            </w:pPr>
            <w:r w:rsidRPr="00B84748">
              <w:rPr>
                <w:rFonts w:cs="Arial"/>
                <w:color w:val="000000"/>
              </w:rPr>
              <w:t>2270002060</w:t>
            </w:r>
          </w:p>
        </w:tc>
      </w:tr>
      <w:tr w:rsidR="00B84748" w:rsidTr="000828FD">
        <w:tc>
          <w:tcPr>
            <w:tcW w:w="2448" w:type="dxa"/>
            <w:vMerge/>
            <w:vAlign w:val="center"/>
          </w:tcPr>
          <w:p w:rsidR="00B84748" w:rsidRPr="00B84748" w:rsidRDefault="00B84748" w:rsidP="006F37C7">
            <w:pPr>
              <w:jc w:val="center"/>
              <w:rPr>
                <w:rFonts w:cs="Arial"/>
              </w:rPr>
            </w:pPr>
          </w:p>
        </w:tc>
        <w:tc>
          <w:tcPr>
            <w:tcW w:w="4140" w:type="dxa"/>
            <w:vAlign w:val="center"/>
          </w:tcPr>
          <w:p w:rsidR="00B84748" w:rsidRPr="00B84748" w:rsidRDefault="00B84748" w:rsidP="006F37C7">
            <w:pPr>
              <w:jc w:val="center"/>
              <w:rPr>
                <w:rFonts w:cs="Arial"/>
              </w:rPr>
            </w:pPr>
            <w:r w:rsidRPr="00B84748">
              <w:rPr>
                <w:rFonts w:cs="Arial"/>
              </w:rPr>
              <w:t xml:space="preserve">Diesel </w:t>
            </w:r>
            <w:r w:rsidRPr="00B84748">
              <w:rPr>
                <w:rFonts w:cs="Arial"/>
                <w:color w:val="000000"/>
              </w:rPr>
              <w:t>Roller</w:t>
            </w:r>
          </w:p>
        </w:tc>
        <w:tc>
          <w:tcPr>
            <w:tcW w:w="2430" w:type="dxa"/>
            <w:vAlign w:val="center"/>
          </w:tcPr>
          <w:p w:rsidR="00B84748" w:rsidRPr="00B84748" w:rsidRDefault="00B84748" w:rsidP="00B84748">
            <w:pPr>
              <w:jc w:val="center"/>
              <w:rPr>
                <w:rFonts w:cs="Arial"/>
              </w:rPr>
            </w:pPr>
            <w:r w:rsidRPr="00B84748">
              <w:rPr>
                <w:rFonts w:cs="Arial"/>
                <w:color w:val="000000"/>
              </w:rPr>
              <w:t>2270002015</w:t>
            </w:r>
          </w:p>
        </w:tc>
      </w:tr>
      <w:tr w:rsidR="00AE446E" w:rsidTr="000828FD">
        <w:tc>
          <w:tcPr>
            <w:tcW w:w="2448" w:type="dxa"/>
            <w:vMerge/>
            <w:vAlign w:val="center"/>
          </w:tcPr>
          <w:p w:rsidR="00AE446E" w:rsidRPr="00B84748" w:rsidRDefault="00AE446E" w:rsidP="006F37C7">
            <w:pPr>
              <w:jc w:val="center"/>
              <w:rPr>
                <w:rFonts w:cs="Arial"/>
                <w:color w:val="000000"/>
              </w:rPr>
            </w:pPr>
          </w:p>
        </w:tc>
        <w:tc>
          <w:tcPr>
            <w:tcW w:w="4140" w:type="dxa"/>
            <w:vAlign w:val="center"/>
          </w:tcPr>
          <w:p w:rsidR="00AE446E" w:rsidRPr="00B84748" w:rsidRDefault="00AE446E" w:rsidP="006F37C7">
            <w:pPr>
              <w:jc w:val="center"/>
              <w:rPr>
                <w:rFonts w:cs="Arial"/>
                <w:color w:val="000000"/>
              </w:rPr>
            </w:pPr>
            <w:r>
              <w:rPr>
                <w:rFonts w:cs="Arial"/>
                <w:color w:val="000000"/>
              </w:rPr>
              <w:t>Heavy-</w:t>
            </w:r>
            <w:r w:rsidRPr="00B84748">
              <w:rPr>
                <w:rFonts w:cs="Arial"/>
                <w:color w:val="000000"/>
              </w:rPr>
              <w:t>Duty Trucks Exhaust</w:t>
            </w:r>
          </w:p>
        </w:tc>
        <w:tc>
          <w:tcPr>
            <w:tcW w:w="2430" w:type="dxa"/>
            <w:vAlign w:val="center"/>
          </w:tcPr>
          <w:p w:rsidR="00AE446E" w:rsidRPr="00B84748" w:rsidRDefault="00AE446E" w:rsidP="00280647">
            <w:pPr>
              <w:jc w:val="center"/>
              <w:rPr>
                <w:rFonts w:cs="Arial"/>
                <w:color w:val="000000"/>
              </w:rPr>
            </w:pPr>
            <w:r w:rsidRPr="00B84748">
              <w:rPr>
                <w:rFonts w:cs="Arial"/>
                <w:color w:val="000000"/>
              </w:rPr>
              <w:t>MVDSCS21RX</w:t>
            </w:r>
          </w:p>
        </w:tc>
      </w:tr>
      <w:tr w:rsidR="00AE446E" w:rsidTr="000828FD">
        <w:tc>
          <w:tcPr>
            <w:tcW w:w="2448" w:type="dxa"/>
            <w:vMerge/>
            <w:vAlign w:val="center"/>
          </w:tcPr>
          <w:p w:rsidR="00AE446E" w:rsidRPr="00B84748" w:rsidRDefault="00AE446E" w:rsidP="006F37C7">
            <w:pPr>
              <w:jc w:val="center"/>
              <w:rPr>
                <w:rFonts w:cs="Arial"/>
              </w:rPr>
            </w:pPr>
          </w:p>
        </w:tc>
        <w:tc>
          <w:tcPr>
            <w:tcW w:w="4140" w:type="dxa"/>
            <w:vAlign w:val="center"/>
          </w:tcPr>
          <w:p w:rsidR="00AE446E" w:rsidRPr="00B84748" w:rsidRDefault="00AE446E" w:rsidP="006F37C7">
            <w:pPr>
              <w:jc w:val="center"/>
              <w:rPr>
                <w:rFonts w:cs="Arial"/>
                <w:color w:val="000000"/>
              </w:rPr>
            </w:pPr>
            <w:r>
              <w:rPr>
                <w:rFonts w:cs="Arial"/>
                <w:color w:val="000000"/>
              </w:rPr>
              <w:t>Heavy-</w:t>
            </w:r>
            <w:r w:rsidRPr="00B84748">
              <w:rPr>
                <w:rFonts w:cs="Arial"/>
                <w:color w:val="000000"/>
              </w:rPr>
              <w:t>Duty Trucks Idling</w:t>
            </w:r>
          </w:p>
        </w:tc>
        <w:tc>
          <w:tcPr>
            <w:tcW w:w="2430" w:type="dxa"/>
            <w:vAlign w:val="center"/>
          </w:tcPr>
          <w:p w:rsidR="00AE446E" w:rsidRPr="00B84748" w:rsidRDefault="00AE446E" w:rsidP="00280647">
            <w:pPr>
              <w:jc w:val="center"/>
              <w:rPr>
                <w:rFonts w:cs="Arial"/>
              </w:rPr>
            </w:pPr>
            <w:r w:rsidRPr="00B84748">
              <w:rPr>
                <w:rFonts w:cs="Arial"/>
                <w:color w:val="000000"/>
              </w:rPr>
              <w:t>MVDSC</w:t>
            </w:r>
            <w:r>
              <w:rPr>
                <w:rFonts w:cs="Arial"/>
                <w:color w:val="000000"/>
              </w:rPr>
              <w:t>S</w:t>
            </w:r>
            <w:r w:rsidRPr="00B84748">
              <w:rPr>
                <w:rFonts w:cs="Arial"/>
                <w:color w:val="000000"/>
              </w:rPr>
              <w:t>OFIX</w:t>
            </w:r>
          </w:p>
        </w:tc>
      </w:tr>
      <w:tr w:rsidR="00AE446E" w:rsidTr="000828FD">
        <w:tc>
          <w:tcPr>
            <w:tcW w:w="2448" w:type="dxa"/>
            <w:vMerge/>
            <w:vAlign w:val="center"/>
          </w:tcPr>
          <w:p w:rsidR="00AE446E" w:rsidRPr="00B84748" w:rsidRDefault="00AE446E" w:rsidP="006F37C7">
            <w:pPr>
              <w:jc w:val="center"/>
              <w:rPr>
                <w:rFonts w:cs="Arial"/>
              </w:rPr>
            </w:pPr>
          </w:p>
        </w:tc>
        <w:tc>
          <w:tcPr>
            <w:tcW w:w="4140" w:type="dxa"/>
            <w:vAlign w:val="center"/>
          </w:tcPr>
          <w:p w:rsidR="00AE446E" w:rsidRPr="00B84748" w:rsidRDefault="00AE446E" w:rsidP="006F37C7">
            <w:pPr>
              <w:jc w:val="center"/>
              <w:rPr>
                <w:rFonts w:cs="Arial"/>
                <w:color w:val="000000"/>
              </w:rPr>
            </w:pPr>
            <w:r>
              <w:rPr>
                <w:rFonts w:cs="Arial"/>
                <w:color w:val="000000"/>
              </w:rPr>
              <w:t>Light-</w:t>
            </w:r>
            <w:r w:rsidRPr="00B84748">
              <w:rPr>
                <w:rFonts w:cs="Arial"/>
                <w:color w:val="000000"/>
              </w:rPr>
              <w:t>Duty Trucks Exhaust</w:t>
            </w:r>
          </w:p>
        </w:tc>
        <w:tc>
          <w:tcPr>
            <w:tcW w:w="2430" w:type="dxa"/>
            <w:vAlign w:val="center"/>
          </w:tcPr>
          <w:p w:rsidR="00AE446E" w:rsidRPr="00B84748" w:rsidRDefault="00AE446E" w:rsidP="00280647">
            <w:pPr>
              <w:jc w:val="center"/>
              <w:rPr>
                <w:rFonts w:cs="Arial"/>
              </w:rPr>
            </w:pPr>
            <w:r w:rsidRPr="00B84748">
              <w:rPr>
                <w:rFonts w:cs="Arial"/>
                <w:color w:val="000000"/>
              </w:rPr>
              <w:t>MVDSLC21RX</w:t>
            </w:r>
          </w:p>
        </w:tc>
      </w:tr>
      <w:tr w:rsidR="00AE446E" w:rsidTr="000828FD">
        <w:tc>
          <w:tcPr>
            <w:tcW w:w="2448" w:type="dxa"/>
            <w:vMerge/>
            <w:vAlign w:val="center"/>
          </w:tcPr>
          <w:p w:rsidR="00AE446E" w:rsidRPr="00B84748" w:rsidRDefault="00AE446E" w:rsidP="006F37C7">
            <w:pPr>
              <w:tabs>
                <w:tab w:val="right" w:pos="2160"/>
              </w:tabs>
              <w:jc w:val="center"/>
              <w:rPr>
                <w:rFonts w:cs="Arial"/>
              </w:rPr>
            </w:pPr>
          </w:p>
        </w:tc>
        <w:tc>
          <w:tcPr>
            <w:tcW w:w="4140" w:type="dxa"/>
            <w:vAlign w:val="center"/>
          </w:tcPr>
          <w:p w:rsidR="00AE446E" w:rsidRPr="00B84748" w:rsidRDefault="00AE446E" w:rsidP="006F37C7">
            <w:pPr>
              <w:jc w:val="center"/>
              <w:rPr>
                <w:rFonts w:cs="Arial"/>
                <w:color w:val="000000"/>
              </w:rPr>
            </w:pPr>
            <w:r>
              <w:rPr>
                <w:rFonts w:cs="Arial"/>
                <w:color w:val="000000"/>
              </w:rPr>
              <w:t>Light-</w:t>
            </w:r>
            <w:r w:rsidRPr="00B84748">
              <w:rPr>
                <w:rFonts w:cs="Arial"/>
                <w:color w:val="000000"/>
              </w:rPr>
              <w:t>Duty Trucks Idling</w:t>
            </w:r>
          </w:p>
        </w:tc>
        <w:tc>
          <w:tcPr>
            <w:tcW w:w="2430" w:type="dxa"/>
            <w:vAlign w:val="center"/>
          </w:tcPr>
          <w:p w:rsidR="00AE446E" w:rsidRPr="00B84748" w:rsidRDefault="00AE446E" w:rsidP="00280647">
            <w:pPr>
              <w:jc w:val="center"/>
              <w:rPr>
                <w:rFonts w:cs="Arial"/>
              </w:rPr>
            </w:pPr>
            <w:r>
              <w:rPr>
                <w:rFonts w:cs="Arial"/>
                <w:color w:val="000000"/>
              </w:rPr>
              <w:t>MVDSLC</w:t>
            </w:r>
            <w:r w:rsidRPr="00B84748">
              <w:rPr>
                <w:rFonts w:cs="Arial"/>
                <w:color w:val="000000"/>
              </w:rPr>
              <w:t>OFIX</w:t>
            </w:r>
          </w:p>
        </w:tc>
      </w:tr>
      <w:tr w:rsidR="00B84748" w:rsidTr="000828FD">
        <w:tc>
          <w:tcPr>
            <w:tcW w:w="2448" w:type="dxa"/>
            <w:vMerge w:val="restart"/>
            <w:vAlign w:val="center"/>
          </w:tcPr>
          <w:p w:rsidR="00B84748" w:rsidRPr="00B84748" w:rsidRDefault="00B84748" w:rsidP="006F37C7">
            <w:pPr>
              <w:jc w:val="center"/>
              <w:rPr>
                <w:rFonts w:cs="Arial"/>
              </w:rPr>
            </w:pPr>
            <w:r w:rsidRPr="00B84748">
              <w:rPr>
                <w:rFonts w:cs="Arial"/>
              </w:rPr>
              <w:t>Drilling Operation</w:t>
            </w:r>
          </w:p>
        </w:tc>
        <w:tc>
          <w:tcPr>
            <w:tcW w:w="4140" w:type="dxa"/>
            <w:vAlign w:val="center"/>
          </w:tcPr>
          <w:p w:rsidR="00B84748" w:rsidRPr="00B84748" w:rsidRDefault="00B84748" w:rsidP="006F37C7">
            <w:pPr>
              <w:jc w:val="center"/>
              <w:rPr>
                <w:rFonts w:cs="Arial"/>
                <w:color w:val="000000"/>
              </w:rPr>
            </w:pPr>
            <w:r w:rsidRPr="00B84748">
              <w:rPr>
                <w:rFonts w:cs="Arial"/>
                <w:color w:val="000000"/>
              </w:rPr>
              <w:t>Diesel Mechanical Drill Rigs</w:t>
            </w:r>
          </w:p>
        </w:tc>
        <w:tc>
          <w:tcPr>
            <w:tcW w:w="2430" w:type="dxa"/>
            <w:vAlign w:val="center"/>
          </w:tcPr>
          <w:p w:rsidR="00B84748" w:rsidRPr="00B84748" w:rsidRDefault="00B84748" w:rsidP="00B84748">
            <w:pPr>
              <w:jc w:val="center"/>
              <w:rPr>
                <w:rFonts w:cs="Arial"/>
                <w:color w:val="000000"/>
              </w:rPr>
            </w:pPr>
            <w:r w:rsidRPr="00B84748">
              <w:rPr>
                <w:rFonts w:cs="Arial"/>
                <w:color w:val="000000"/>
              </w:rPr>
              <w:t>2270002033</w:t>
            </w:r>
          </w:p>
        </w:tc>
      </w:tr>
      <w:tr w:rsidR="00B84748" w:rsidTr="000828FD">
        <w:tc>
          <w:tcPr>
            <w:tcW w:w="2448" w:type="dxa"/>
            <w:vMerge/>
            <w:vAlign w:val="center"/>
          </w:tcPr>
          <w:p w:rsidR="00B84748" w:rsidRPr="00B84748" w:rsidRDefault="00B84748" w:rsidP="006F37C7">
            <w:pPr>
              <w:jc w:val="center"/>
              <w:rPr>
                <w:rFonts w:cs="Arial"/>
                <w:color w:val="000000"/>
              </w:rPr>
            </w:pPr>
          </w:p>
        </w:tc>
        <w:tc>
          <w:tcPr>
            <w:tcW w:w="4140" w:type="dxa"/>
            <w:vAlign w:val="center"/>
          </w:tcPr>
          <w:p w:rsidR="00B84748" w:rsidRPr="00B84748" w:rsidRDefault="00B84748" w:rsidP="006F37C7">
            <w:pPr>
              <w:jc w:val="center"/>
              <w:rPr>
                <w:rFonts w:cs="Arial"/>
                <w:color w:val="000000"/>
              </w:rPr>
            </w:pPr>
            <w:r w:rsidRPr="00B84748">
              <w:rPr>
                <w:rFonts w:cs="Arial"/>
                <w:color w:val="000000"/>
              </w:rPr>
              <w:t>Diesel Electric Drill Rigs</w:t>
            </w:r>
          </w:p>
        </w:tc>
        <w:tc>
          <w:tcPr>
            <w:tcW w:w="2430" w:type="dxa"/>
            <w:vAlign w:val="center"/>
          </w:tcPr>
          <w:p w:rsidR="00B84748" w:rsidRPr="00B84748" w:rsidRDefault="00B84748" w:rsidP="00B84748">
            <w:pPr>
              <w:jc w:val="center"/>
              <w:rPr>
                <w:rFonts w:cs="Arial"/>
                <w:color w:val="000000"/>
              </w:rPr>
            </w:pPr>
            <w:r w:rsidRPr="00B84748">
              <w:rPr>
                <w:rFonts w:cs="Arial"/>
                <w:color w:val="000000"/>
              </w:rPr>
              <w:t>2270006005</w:t>
            </w:r>
          </w:p>
        </w:tc>
      </w:tr>
      <w:tr w:rsidR="00B84748" w:rsidTr="000828FD">
        <w:tc>
          <w:tcPr>
            <w:tcW w:w="2448" w:type="dxa"/>
            <w:vMerge/>
            <w:vAlign w:val="center"/>
          </w:tcPr>
          <w:p w:rsidR="00B84748" w:rsidRPr="00B84748" w:rsidRDefault="00B84748" w:rsidP="006F37C7">
            <w:pPr>
              <w:jc w:val="center"/>
              <w:rPr>
                <w:rFonts w:cs="Arial"/>
              </w:rPr>
            </w:pPr>
          </w:p>
        </w:tc>
        <w:tc>
          <w:tcPr>
            <w:tcW w:w="4140" w:type="dxa"/>
            <w:vAlign w:val="center"/>
          </w:tcPr>
          <w:p w:rsidR="00B84748" w:rsidRPr="00B84748" w:rsidRDefault="00B84748" w:rsidP="006F37C7">
            <w:pPr>
              <w:jc w:val="center"/>
              <w:rPr>
                <w:rFonts w:cs="Arial"/>
                <w:color w:val="000000"/>
              </w:rPr>
            </w:pPr>
            <w:r w:rsidRPr="00B84748">
              <w:rPr>
                <w:rFonts w:cs="Arial"/>
                <w:color w:val="000000"/>
              </w:rPr>
              <w:t>Diesel Cranes</w:t>
            </w:r>
          </w:p>
        </w:tc>
        <w:tc>
          <w:tcPr>
            <w:tcW w:w="2430" w:type="dxa"/>
            <w:vAlign w:val="center"/>
          </w:tcPr>
          <w:p w:rsidR="00B84748" w:rsidRPr="00B84748" w:rsidRDefault="00B84748" w:rsidP="00B84748">
            <w:pPr>
              <w:jc w:val="center"/>
              <w:rPr>
                <w:rFonts w:cs="Arial"/>
              </w:rPr>
            </w:pPr>
            <w:r w:rsidRPr="00B84748">
              <w:rPr>
                <w:rFonts w:cs="Arial"/>
                <w:color w:val="000000"/>
              </w:rPr>
              <w:t>2270002045</w:t>
            </w:r>
          </w:p>
        </w:tc>
      </w:tr>
      <w:tr w:rsidR="00B84748" w:rsidTr="000828FD">
        <w:tc>
          <w:tcPr>
            <w:tcW w:w="2448" w:type="dxa"/>
            <w:vMerge/>
            <w:vAlign w:val="center"/>
          </w:tcPr>
          <w:p w:rsidR="00B84748" w:rsidRPr="00B84748" w:rsidRDefault="00B84748" w:rsidP="006F37C7">
            <w:pPr>
              <w:jc w:val="center"/>
              <w:rPr>
                <w:rFonts w:cs="Arial"/>
              </w:rPr>
            </w:pPr>
          </w:p>
        </w:tc>
        <w:tc>
          <w:tcPr>
            <w:tcW w:w="4140" w:type="dxa"/>
            <w:vAlign w:val="center"/>
          </w:tcPr>
          <w:p w:rsidR="00B84748" w:rsidRPr="00B84748" w:rsidRDefault="00B84748" w:rsidP="006F37C7">
            <w:pPr>
              <w:jc w:val="center"/>
              <w:rPr>
                <w:rFonts w:cs="Arial"/>
                <w:color w:val="000000"/>
              </w:rPr>
            </w:pPr>
            <w:r w:rsidRPr="00B84748">
              <w:rPr>
                <w:rFonts w:cs="Arial"/>
                <w:color w:val="000000"/>
              </w:rPr>
              <w:t>Diesel Pumps</w:t>
            </w:r>
          </w:p>
        </w:tc>
        <w:tc>
          <w:tcPr>
            <w:tcW w:w="2430" w:type="dxa"/>
            <w:vAlign w:val="center"/>
          </w:tcPr>
          <w:p w:rsidR="00B84748" w:rsidRPr="00B84748" w:rsidRDefault="00B84748" w:rsidP="00B84748">
            <w:pPr>
              <w:jc w:val="center"/>
              <w:rPr>
                <w:rFonts w:cs="Arial"/>
              </w:rPr>
            </w:pPr>
            <w:r w:rsidRPr="00B84748">
              <w:rPr>
                <w:rFonts w:cs="Arial"/>
                <w:color w:val="000000"/>
              </w:rPr>
              <w:t>2270006010</w:t>
            </w:r>
          </w:p>
        </w:tc>
      </w:tr>
      <w:tr w:rsidR="00B84748" w:rsidTr="000828FD">
        <w:tc>
          <w:tcPr>
            <w:tcW w:w="2448" w:type="dxa"/>
            <w:vMerge/>
            <w:vAlign w:val="center"/>
          </w:tcPr>
          <w:p w:rsidR="00B84748" w:rsidRPr="00B84748" w:rsidRDefault="00B84748" w:rsidP="006F37C7">
            <w:pPr>
              <w:jc w:val="center"/>
              <w:rPr>
                <w:rFonts w:cs="Arial"/>
              </w:rPr>
            </w:pPr>
          </w:p>
        </w:tc>
        <w:tc>
          <w:tcPr>
            <w:tcW w:w="4140" w:type="dxa"/>
            <w:vAlign w:val="center"/>
          </w:tcPr>
          <w:p w:rsidR="00B84748" w:rsidRPr="00B84748" w:rsidRDefault="00B84748" w:rsidP="006F37C7">
            <w:pPr>
              <w:jc w:val="center"/>
              <w:rPr>
                <w:rFonts w:cs="Arial"/>
                <w:color w:val="000000"/>
              </w:rPr>
            </w:pPr>
            <w:r w:rsidRPr="00B84748">
              <w:rPr>
                <w:rFonts w:cs="Arial"/>
                <w:color w:val="000000"/>
              </w:rPr>
              <w:t>Diesel Excavators</w:t>
            </w:r>
          </w:p>
        </w:tc>
        <w:tc>
          <w:tcPr>
            <w:tcW w:w="2430" w:type="dxa"/>
            <w:vAlign w:val="center"/>
          </w:tcPr>
          <w:p w:rsidR="00B84748" w:rsidRPr="00B84748" w:rsidRDefault="00B84748" w:rsidP="00B84748">
            <w:pPr>
              <w:jc w:val="center"/>
              <w:rPr>
                <w:rFonts w:cs="Arial"/>
              </w:rPr>
            </w:pPr>
            <w:r w:rsidRPr="00B84748">
              <w:rPr>
                <w:rFonts w:cs="Arial"/>
                <w:color w:val="000000"/>
              </w:rPr>
              <w:t>2270002036</w:t>
            </w:r>
          </w:p>
        </w:tc>
      </w:tr>
      <w:tr w:rsidR="00AE446E" w:rsidTr="000828FD">
        <w:tc>
          <w:tcPr>
            <w:tcW w:w="2448" w:type="dxa"/>
            <w:vMerge/>
            <w:vAlign w:val="center"/>
          </w:tcPr>
          <w:p w:rsidR="00AE446E" w:rsidRPr="00B84748" w:rsidRDefault="00AE446E" w:rsidP="006F37C7">
            <w:pPr>
              <w:jc w:val="center"/>
              <w:rPr>
                <w:rFonts w:cs="Arial"/>
                <w:color w:val="000000"/>
              </w:rPr>
            </w:pPr>
          </w:p>
        </w:tc>
        <w:tc>
          <w:tcPr>
            <w:tcW w:w="4140" w:type="dxa"/>
            <w:vAlign w:val="center"/>
          </w:tcPr>
          <w:p w:rsidR="00AE446E" w:rsidRPr="00B84748" w:rsidRDefault="00AE446E" w:rsidP="006F37C7">
            <w:pPr>
              <w:jc w:val="center"/>
              <w:rPr>
                <w:rFonts w:cs="Arial"/>
                <w:color w:val="000000"/>
              </w:rPr>
            </w:pPr>
            <w:r>
              <w:rPr>
                <w:rFonts w:cs="Arial"/>
                <w:color w:val="000000"/>
              </w:rPr>
              <w:t>Heavy-</w:t>
            </w:r>
            <w:r w:rsidRPr="00B84748">
              <w:rPr>
                <w:rFonts w:cs="Arial"/>
                <w:color w:val="000000"/>
              </w:rPr>
              <w:t>Duty Trucks Exhaust</w:t>
            </w:r>
          </w:p>
        </w:tc>
        <w:tc>
          <w:tcPr>
            <w:tcW w:w="2430" w:type="dxa"/>
            <w:vAlign w:val="center"/>
          </w:tcPr>
          <w:p w:rsidR="00AE446E" w:rsidRPr="00B84748" w:rsidRDefault="00AE446E" w:rsidP="00280647">
            <w:pPr>
              <w:jc w:val="center"/>
              <w:rPr>
                <w:rFonts w:cs="Arial"/>
                <w:color w:val="000000"/>
              </w:rPr>
            </w:pPr>
            <w:r w:rsidRPr="00B84748">
              <w:rPr>
                <w:rFonts w:cs="Arial"/>
                <w:color w:val="000000"/>
              </w:rPr>
              <w:t>MVDSCS21RX</w:t>
            </w:r>
          </w:p>
        </w:tc>
      </w:tr>
      <w:tr w:rsidR="00AE446E" w:rsidTr="000828FD">
        <w:tc>
          <w:tcPr>
            <w:tcW w:w="2448" w:type="dxa"/>
            <w:vMerge/>
            <w:vAlign w:val="center"/>
          </w:tcPr>
          <w:p w:rsidR="00AE446E" w:rsidRPr="00B84748" w:rsidRDefault="00AE446E" w:rsidP="006F37C7">
            <w:pPr>
              <w:jc w:val="center"/>
              <w:rPr>
                <w:rFonts w:cs="Arial"/>
                <w:color w:val="000000"/>
              </w:rPr>
            </w:pPr>
          </w:p>
        </w:tc>
        <w:tc>
          <w:tcPr>
            <w:tcW w:w="4140" w:type="dxa"/>
            <w:vAlign w:val="center"/>
          </w:tcPr>
          <w:p w:rsidR="00AE446E" w:rsidRPr="00B84748" w:rsidRDefault="00AE446E" w:rsidP="00637A65">
            <w:pPr>
              <w:jc w:val="center"/>
              <w:rPr>
                <w:rFonts w:cs="Arial"/>
                <w:color w:val="000000"/>
              </w:rPr>
            </w:pPr>
            <w:r w:rsidRPr="00B84748">
              <w:rPr>
                <w:rFonts w:cs="Arial"/>
                <w:color w:val="000000"/>
              </w:rPr>
              <w:t>Heavy</w:t>
            </w:r>
            <w:r>
              <w:rPr>
                <w:rFonts w:cs="Arial"/>
                <w:color w:val="000000"/>
              </w:rPr>
              <w:t>-</w:t>
            </w:r>
            <w:r w:rsidRPr="00B84748">
              <w:rPr>
                <w:rFonts w:cs="Arial"/>
                <w:color w:val="000000"/>
              </w:rPr>
              <w:t>Duty Trucks Idling</w:t>
            </w:r>
          </w:p>
        </w:tc>
        <w:tc>
          <w:tcPr>
            <w:tcW w:w="2430" w:type="dxa"/>
            <w:vAlign w:val="center"/>
          </w:tcPr>
          <w:p w:rsidR="00AE446E" w:rsidRPr="00B84748" w:rsidRDefault="00AE446E" w:rsidP="00280647">
            <w:pPr>
              <w:jc w:val="center"/>
              <w:rPr>
                <w:rFonts w:cs="Arial"/>
              </w:rPr>
            </w:pPr>
            <w:r w:rsidRPr="00B84748">
              <w:rPr>
                <w:rFonts w:cs="Arial"/>
                <w:color w:val="000000"/>
              </w:rPr>
              <w:t>MVDSC</w:t>
            </w:r>
            <w:r>
              <w:rPr>
                <w:rFonts w:cs="Arial"/>
                <w:color w:val="000000"/>
              </w:rPr>
              <w:t>S</w:t>
            </w:r>
            <w:r w:rsidRPr="00B84748">
              <w:rPr>
                <w:rFonts w:cs="Arial"/>
                <w:color w:val="000000"/>
              </w:rPr>
              <w:t>OFIX</w:t>
            </w:r>
          </w:p>
        </w:tc>
      </w:tr>
      <w:tr w:rsidR="00AE446E" w:rsidTr="000828FD">
        <w:tc>
          <w:tcPr>
            <w:tcW w:w="2448" w:type="dxa"/>
            <w:vMerge/>
            <w:vAlign w:val="center"/>
          </w:tcPr>
          <w:p w:rsidR="00AE446E" w:rsidRPr="00B84748" w:rsidRDefault="00AE446E" w:rsidP="006F37C7">
            <w:pPr>
              <w:jc w:val="center"/>
              <w:rPr>
                <w:rFonts w:cs="Arial"/>
              </w:rPr>
            </w:pPr>
          </w:p>
        </w:tc>
        <w:tc>
          <w:tcPr>
            <w:tcW w:w="4140" w:type="dxa"/>
            <w:vAlign w:val="center"/>
          </w:tcPr>
          <w:p w:rsidR="00AE446E" w:rsidRPr="00B84748" w:rsidRDefault="00AE446E" w:rsidP="006F37C7">
            <w:pPr>
              <w:jc w:val="center"/>
              <w:rPr>
                <w:rFonts w:cs="Arial"/>
                <w:color w:val="000000"/>
              </w:rPr>
            </w:pPr>
            <w:r>
              <w:rPr>
                <w:rFonts w:cs="Arial"/>
                <w:color w:val="000000"/>
              </w:rPr>
              <w:t>Light-</w:t>
            </w:r>
            <w:r w:rsidRPr="00B84748">
              <w:rPr>
                <w:rFonts w:cs="Arial"/>
                <w:color w:val="000000"/>
              </w:rPr>
              <w:t>Duty Trucks Exhaust</w:t>
            </w:r>
          </w:p>
        </w:tc>
        <w:tc>
          <w:tcPr>
            <w:tcW w:w="2430" w:type="dxa"/>
            <w:vAlign w:val="center"/>
          </w:tcPr>
          <w:p w:rsidR="00AE446E" w:rsidRPr="00B84748" w:rsidRDefault="00AE446E" w:rsidP="00280647">
            <w:pPr>
              <w:jc w:val="center"/>
              <w:rPr>
                <w:rFonts w:cs="Arial"/>
              </w:rPr>
            </w:pPr>
            <w:r w:rsidRPr="00B84748">
              <w:rPr>
                <w:rFonts w:cs="Arial"/>
                <w:color w:val="000000"/>
              </w:rPr>
              <w:t>MVDSLC21RX</w:t>
            </w:r>
          </w:p>
        </w:tc>
      </w:tr>
      <w:tr w:rsidR="00AE446E" w:rsidTr="000828FD">
        <w:tc>
          <w:tcPr>
            <w:tcW w:w="2448" w:type="dxa"/>
            <w:vMerge/>
            <w:vAlign w:val="center"/>
          </w:tcPr>
          <w:p w:rsidR="00AE446E" w:rsidRPr="00B84748" w:rsidRDefault="00AE446E" w:rsidP="006F37C7">
            <w:pPr>
              <w:jc w:val="center"/>
              <w:rPr>
                <w:rFonts w:cs="Arial"/>
              </w:rPr>
            </w:pPr>
          </w:p>
        </w:tc>
        <w:tc>
          <w:tcPr>
            <w:tcW w:w="4140" w:type="dxa"/>
            <w:vAlign w:val="center"/>
          </w:tcPr>
          <w:p w:rsidR="00AE446E" w:rsidRPr="00B84748" w:rsidRDefault="00AE446E" w:rsidP="006F37C7">
            <w:pPr>
              <w:jc w:val="center"/>
              <w:rPr>
                <w:rFonts w:cs="Arial"/>
                <w:color w:val="000000"/>
              </w:rPr>
            </w:pPr>
            <w:r>
              <w:rPr>
                <w:rFonts w:cs="Arial"/>
                <w:color w:val="000000"/>
              </w:rPr>
              <w:t>Light-</w:t>
            </w:r>
            <w:r w:rsidRPr="00B84748">
              <w:rPr>
                <w:rFonts w:cs="Arial"/>
                <w:color w:val="000000"/>
              </w:rPr>
              <w:t>Duty Trucks Idling</w:t>
            </w:r>
          </w:p>
        </w:tc>
        <w:tc>
          <w:tcPr>
            <w:tcW w:w="2430" w:type="dxa"/>
            <w:vAlign w:val="center"/>
          </w:tcPr>
          <w:p w:rsidR="00AE446E" w:rsidRPr="00B84748" w:rsidRDefault="00AE446E" w:rsidP="00280647">
            <w:pPr>
              <w:jc w:val="center"/>
              <w:rPr>
                <w:rFonts w:cs="Arial"/>
              </w:rPr>
            </w:pPr>
            <w:r>
              <w:rPr>
                <w:rFonts w:cs="Arial"/>
                <w:color w:val="000000"/>
              </w:rPr>
              <w:t>MVDSLC</w:t>
            </w:r>
            <w:r w:rsidRPr="00B84748">
              <w:rPr>
                <w:rFonts w:cs="Arial"/>
                <w:color w:val="000000"/>
              </w:rPr>
              <w:t>OFIX</w:t>
            </w:r>
          </w:p>
        </w:tc>
      </w:tr>
      <w:tr w:rsidR="00B84748" w:rsidTr="000828FD">
        <w:tc>
          <w:tcPr>
            <w:tcW w:w="2448" w:type="dxa"/>
            <w:vMerge w:val="restart"/>
            <w:vAlign w:val="center"/>
          </w:tcPr>
          <w:p w:rsidR="00B84748" w:rsidRPr="00B84748" w:rsidRDefault="00B84748" w:rsidP="006F37C7">
            <w:pPr>
              <w:tabs>
                <w:tab w:val="right" w:pos="2160"/>
              </w:tabs>
              <w:jc w:val="center"/>
              <w:rPr>
                <w:rFonts w:cs="Arial"/>
              </w:rPr>
            </w:pPr>
            <w:r w:rsidRPr="00B84748">
              <w:rPr>
                <w:rFonts w:cs="Arial"/>
              </w:rPr>
              <w:t>Hydraulic Fracturing and</w:t>
            </w:r>
          </w:p>
          <w:p w:rsidR="00B84748" w:rsidRPr="00B84748" w:rsidRDefault="00B84748" w:rsidP="006F37C7">
            <w:pPr>
              <w:jc w:val="center"/>
              <w:rPr>
                <w:rFonts w:cs="Arial"/>
              </w:rPr>
            </w:pPr>
            <w:r w:rsidRPr="00B84748">
              <w:rPr>
                <w:rFonts w:cs="Arial"/>
              </w:rPr>
              <w:t>Completion Operation</w:t>
            </w:r>
          </w:p>
        </w:tc>
        <w:tc>
          <w:tcPr>
            <w:tcW w:w="4140" w:type="dxa"/>
            <w:vAlign w:val="center"/>
          </w:tcPr>
          <w:p w:rsidR="00B84748" w:rsidRPr="00B84748" w:rsidRDefault="00B84748" w:rsidP="006F37C7">
            <w:pPr>
              <w:jc w:val="center"/>
              <w:rPr>
                <w:rFonts w:cs="Arial"/>
                <w:color w:val="000000"/>
              </w:rPr>
            </w:pPr>
            <w:r w:rsidRPr="00B84748">
              <w:rPr>
                <w:rFonts w:cs="Arial"/>
                <w:color w:val="000000"/>
              </w:rPr>
              <w:t>Diesel Pump Engines</w:t>
            </w:r>
          </w:p>
        </w:tc>
        <w:tc>
          <w:tcPr>
            <w:tcW w:w="2430" w:type="dxa"/>
            <w:vAlign w:val="center"/>
          </w:tcPr>
          <w:p w:rsidR="00B84748" w:rsidRPr="00B84748" w:rsidRDefault="00B84748" w:rsidP="00B84748">
            <w:pPr>
              <w:jc w:val="center"/>
              <w:rPr>
                <w:rFonts w:cs="Arial"/>
              </w:rPr>
            </w:pPr>
            <w:r w:rsidRPr="00B84748">
              <w:rPr>
                <w:rFonts w:cs="Arial"/>
                <w:color w:val="000000"/>
              </w:rPr>
              <w:t>2270006005</w:t>
            </w:r>
          </w:p>
        </w:tc>
      </w:tr>
      <w:tr w:rsidR="00B84748" w:rsidTr="000828FD">
        <w:tc>
          <w:tcPr>
            <w:tcW w:w="2448" w:type="dxa"/>
            <w:vMerge/>
            <w:vAlign w:val="center"/>
          </w:tcPr>
          <w:p w:rsidR="00B84748" w:rsidRPr="00B84748" w:rsidRDefault="00B84748" w:rsidP="006F37C7">
            <w:pPr>
              <w:jc w:val="center"/>
              <w:rPr>
                <w:rFonts w:cs="Arial"/>
              </w:rPr>
            </w:pPr>
          </w:p>
        </w:tc>
        <w:tc>
          <w:tcPr>
            <w:tcW w:w="4140" w:type="dxa"/>
            <w:vAlign w:val="center"/>
          </w:tcPr>
          <w:p w:rsidR="00B84748" w:rsidRPr="00B84748" w:rsidRDefault="00B84748" w:rsidP="006F37C7">
            <w:pPr>
              <w:jc w:val="center"/>
              <w:rPr>
                <w:rFonts w:cs="Arial"/>
              </w:rPr>
            </w:pPr>
            <w:r w:rsidRPr="00B84748">
              <w:rPr>
                <w:rFonts w:cs="Arial"/>
              </w:rPr>
              <w:t>Diesel Cranes</w:t>
            </w:r>
          </w:p>
        </w:tc>
        <w:tc>
          <w:tcPr>
            <w:tcW w:w="2430" w:type="dxa"/>
            <w:vAlign w:val="center"/>
          </w:tcPr>
          <w:p w:rsidR="00B84748" w:rsidRPr="00B84748" w:rsidRDefault="00B84748" w:rsidP="00B84748">
            <w:pPr>
              <w:jc w:val="center"/>
              <w:rPr>
                <w:rFonts w:cs="Arial"/>
              </w:rPr>
            </w:pPr>
            <w:r w:rsidRPr="00B84748">
              <w:rPr>
                <w:rFonts w:cs="Arial"/>
              </w:rPr>
              <w:t>2270002045</w:t>
            </w:r>
          </w:p>
        </w:tc>
      </w:tr>
      <w:tr w:rsidR="00B84748" w:rsidTr="000828FD">
        <w:tc>
          <w:tcPr>
            <w:tcW w:w="2448" w:type="dxa"/>
            <w:vMerge/>
            <w:vAlign w:val="center"/>
          </w:tcPr>
          <w:p w:rsidR="00B84748" w:rsidRPr="00B84748" w:rsidRDefault="00B84748" w:rsidP="006F37C7">
            <w:pPr>
              <w:jc w:val="center"/>
              <w:rPr>
                <w:rFonts w:cs="Arial"/>
              </w:rPr>
            </w:pPr>
          </w:p>
        </w:tc>
        <w:tc>
          <w:tcPr>
            <w:tcW w:w="4140" w:type="dxa"/>
            <w:vAlign w:val="center"/>
          </w:tcPr>
          <w:p w:rsidR="00B84748" w:rsidRPr="00B84748" w:rsidRDefault="00B84748" w:rsidP="006F37C7">
            <w:pPr>
              <w:jc w:val="center"/>
              <w:rPr>
                <w:rFonts w:cs="Arial"/>
              </w:rPr>
            </w:pPr>
            <w:r w:rsidRPr="00B84748">
              <w:rPr>
                <w:rFonts w:cs="Arial"/>
                <w:color w:val="000000"/>
              </w:rPr>
              <w:t xml:space="preserve">Diesel </w:t>
            </w:r>
            <w:r w:rsidRPr="00B84748">
              <w:rPr>
                <w:rFonts w:cs="Arial"/>
              </w:rPr>
              <w:t>Backhoe</w:t>
            </w:r>
          </w:p>
        </w:tc>
        <w:tc>
          <w:tcPr>
            <w:tcW w:w="2430" w:type="dxa"/>
            <w:vAlign w:val="center"/>
          </w:tcPr>
          <w:p w:rsidR="00B84748" w:rsidRPr="00B84748" w:rsidRDefault="00B84748" w:rsidP="00B84748">
            <w:pPr>
              <w:jc w:val="center"/>
              <w:rPr>
                <w:rFonts w:cs="Arial"/>
              </w:rPr>
            </w:pPr>
            <w:r w:rsidRPr="00B84748">
              <w:rPr>
                <w:rFonts w:cs="Arial"/>
              </w:rPr>
              <w:t>2270002066</w:t>
            </w:r>
          </w:p>
        </w:tc>
      </w:tr>
      <w:tr w:rsidR="00B84748" w:rsidTr="000828FD">
        <w:tc>
          <w:tcPr>
            <w:tcW w:w="2448" w:type="dxa"/>
            <w:vMerge/>
            <w:vAlign w:val="center"/>
          </w:tcPr>
          <w:p w:rsidR="00B84748" w:rsidRPr="00B84748" w:rsidRDefault="00B84748" w:rsidP="006F37C7">
            <w:pPr>
              <w:jc w:val="center"/>
              <w:rPr>
                <w:rFonts w:cs="Arial"/>
              </w:rPr>
            </w:pPr>
          </w:p>
        </w:tc>
        <w:tc>
          <w:tcPr>
            <w:tcW w:w="4140" w:type="dxa"/>
            <w:vAlign w:val="center"/>
          </w:tcPr>
          <w:p w:rsidR="00B84748" w:rsidRPr="00B84748" w:rsidRDefault="00B84748" w:rsidP="006F37C7">
            <w:pPr>
              <w:jc w:val="center"/>
              <w:rPr>
                <w:rFonts w:cs="Arial"/>
              </w:rPr>
            </w:pPr>
            <w:r w:rsidRPr="00B84748">
              <w:rPr>
                <w:rFonts w:cs="Arial"/>
                <w:color w:val="000000"/>
              </w:rPr>
              <w:t xml:space="preserve">Diesel </w:t>
            </w:r>
            <w:r w:rsidRPr="00B84748">
              <w:rPr>
                <w:rFonts w:cs="Arial"/>
              </w:rPr>
              <w:t>Bulldozer</w:t>
            </w:r>
          </w:p>
        </w:tc>
        <w:tc>
          <w:tcPr>
            <w:tcW w:w="2430" w:type="dxa"/>
            <w:vAlign w:val="center"/>
          </w:tcPr>
          <w:p w:rsidR="00B84748" w:rsidRPr="00B84748" w:rsidRDefault="00B84748" w:rsidP="00B84748">
            <w:pPr>
              <w:jc w:val="center"/>
              <w:rPr>
                <w:rFonts w:cs="Arial"/>
              </w:rPr>
            </w:pPr>
            <w:r w:rsidRPr="00B84748">
              <w:rPr>
                <w:rFonts w:cs="Arial"/>
              </w:rPr>
              <w:t>2270002069</w:t>
            </w:r>
          </w:p>
        </w:tc>
      </w:tr>
      <w:tr w:rsidR="00B84748" w:rsidTr="000828FD">
        <w:tc>
          <w:tcPr>
            <w:tcW w:w="2448" w:type="dxa"/>
            <w:vMerge/>
            <w:vAlign w:val="center"/>
          </w:tcPr>
          <w:p w:rsidR="00B84748" w:rsidRPr="00B84748" w:rsidRDefault="00B84748" w:rsidP="006F37C7">
            <w:pPr>
              <w:jc w:val="center"/>
              <w:rPr>
                <w:rFonts w:cs="Arial"/>
              </w:rPr>
            </w:pPr>
          </w:p>
        </w:tc>
        <w:tc>
          <w:tcPr>
            <w:tcW w:w="4140" w:type="dxa"/>
            <w:vAlign w:val="center"/>
          </w:tcPr>
          <w:p w:rsidR="00B84748" w:rsidRPr="00B84748" w:rsidRDefault="00B84748" w:rsidP="006F37C7">
            <w:pPr>
              <w:jc w:val="center"/>
              <w:rPr>
                <w:rFonts w:cs="Arial"/>
              </w:rPr>
            </w:pPr>
            <w:r w:rsidRPr="00B84748">
              <w:rPr>
                <w:rFonts w:cs="Arial"/>
                <w:color w:val="000000"/>
              </w:rPr>
              <w:t xml:space="preserve">Diesel </w:t>
            </w:r>
            <w:r w:rsidRPr="00B84748">
              <w:rPr>
                <w:rFonts w:cs="Arial"/>
              </w:rPr>
              <w:t>Forklift</w:t>
            </w:r>
          </w:p>
        </w:tc>
        <w:tc>
          <w:tcPr>
            <w:tcW w:w="2430" w:type="dxa"/>
            <w:vAlign w:val="center"/>
          </w:tcPr>
          <w:p w:rsidR="00B84748" w:rsidRPr="00B84748" w:rsidRDefault="00B84748" w:rsidP="00B84748">
            <w:pPr>
              <w:jc w:val="center"/>
              <w:rPr>
                <w:rFonts w:cs="Arial"/>
              </w:rPr>
            </w:pPr>
            <w:r w:rsidRPr="00B84748">
              <w:rPr>
                <w:rFonts w:cs="Arial"/>
              </w:rPr>
              <w:t>2270003020</w:t>
            </w:r>
          </w:p>
        </w:tc>
      </w:tr>
      <w:tr w:rsidR="00B84748" w:rsidTr="000828FD">
        <w:tc>
          <w:tcPr>
            <w:tcW w:w="2448" w:type="dxa"/>
            <w:vMerge/>
            <w:vAlign w:val="center"/>
          </w:tcPr>
          <w:p w:rsidR="00B84748" w:rsidRPr="00B84748" w:rsidRDefault="00B84748" w:rsidP="006F37C7">
            <w:pPr>
              <w:jc w:val="center"/>
              <w:rPr>
                <w:rFonts w:cs="Arial"/>
              </w:rPr>
            </w:pPr>
          </w:p>
        </w:tc>
        <w:tc>
          <w:tcPr>
            <w:tcW w:w="4140" w:type="dxa"/>
            <w:vAlign w:val="center"/>
          </w:tcPr>
          <w:p w:rsidR="00B84748" w:rsidRPr="00B84748" w:rsidRDefault="00B84748" w:rsidP="006F37C7">
            <w:pPr>
              <w:jc w:val="center"/>
              <w:rPr>
                <w:rFonts w:cs="Arial"/>
              </w:rPr>
            </w:pPr>
            <w:r w:rsidRPr="00B84748">
              <w:rPr>
                <w:rFonts w:cs="Arial"/>
                <w:color w:val="000000"/>
              </w:rPr>
              <w:t xml:space="preserve">Diesel </w:t>
            </w:r>
            <w:r w:rsidRPr="00B84748">
              <w:rPr>
                <w:rFonts w:cs="Arial"/>
              </w:rPr>
              <w:t>Generator Sets</w:t>
            </w:r>
          </w:p>
        </w:tc>
        <w:tc>
          <w:tcPr>
            <w:tcW w:w="2430" w:type="dxa"/>
            <w:vAlign w:val="center"/>
          </w:tcPr>
          <w:p w:rsidR="00B84748" w:rsidRPr="00B84748" w:rsidRDefault="00B84748" w:rsidP="00B84748">
            <w:pPr>
              <w:jc w:val="center"/>
              <w:rPr>
                <w:rFonts w:cs="Arial"/>
              </w:rPr>
            </w:pPr>
            <w:r w:rsidRPr="00B84748">
              <w:rPr>
                <w:rFonts w:cs="Arial"/>
              </w:rPr>
              <w:t>2270006005</w:t>
            </w:r>
          </w:p>
        </w:tc>
      </w:tr>
      <w:tr w:rsidR="00B84748" w:rsidTr="000828FD">
        <w:tc>
          <w:tcPr>
            <w:tcW w:w="2448" w:type="dxa"/>
            <w:vMerge/>
            <w:vAlign w:val="center"/>
          </w:tcPr>
          <w:p w:rsidR="00B84748" w:rsidRPr="00B84748" w:rsidRDefault="00B84748" w:rsidP="006F37C7">
            <w:pPr>
              <w:jc w:val="center"/>
              <w:rPr>
                <w:rFonts w:cs="Arial"/>
              </w:rPr>
            </w:pPr>
          </w:p>
        </w:tc>
        <w:tc>
          <w:tcPr>
            <w:tcW w:w="4140" w:type="dxa"/>
            <w:vAlign w:val="center"/>
          </w:tcPr>
          <w:p w:rsidR="00B84748" w:rsidRPr="00B84748" w:rsidRDefault="00B84748" w:rsidP="006F37C7">
            <w:pPr>
              <w:jc w:val="center"/>
              <w:rPr>
                <w:rFonts w:cs="Arial"/>
              </w:rPr>
            </w:pPr>
            <w:r w:rsidRPr="00B84748">
              <w:rPr>
                <w:rFonts w:cs="Arial"/>
                <w:color w:val="000000"/>
              </w:rPr>
              <w:t xml:space="preserve">Diesel </w:t>
            </w:r>
            <w:r w:rsidRPr="00B84748">
              <w:rPr>
                <w:rFonts w:cs="Arial"/>
              </w:rPr>
              <w:t>Water Pumps</w:t>
            </w:r>
          </w:p>
        </w:tc>
        <w:tc>
          <w:tcPr>
            <w:tcW w:w="2430" w:type="dxa"/>
            <w:vAlign w:val="center"/>
          </w:tcPr>
          <w:p w:rsidR="00B84748" w:rsidRPr="00B84748" w:rsidRDefault="00B84748" w:rsidP="00B84748">
            <w:pPr>
              <w:jc w:val="center"/>
              <w:rPr>
                <w:rFonts w:cs="Arial"/>
              </w:rPr>
            </w:pPr>
            <w:r w:rsidRPr="00B84748">
              <w:rPr>
                <w:rFonts w:cs="Arial"/>
              </w:rPr>
              <w:t>2270006010</w:t>
            </w:r>
          </w:p>
        </w:tc>
      </w:tr>
      <w:tr w:rsidR="00B84748" w:rsidTr="000828FD">
        <w:tc>
          <w:tcPr>
            <w:tcW w:w="2448" w:type="dxa"/>
            <w:vMerge/>
            <w:vAlign w:val="center"/>
          </w:tcPr>
          <w:p w:rsidR="00B84748" w:rsidRPr="00B84748" w:rsidRDefault="00B84748" w:rsidP="006F37C7">
            <w:pPr>
              <w:jc w:val="center"/>
              <w:rPr>
                <w:rFonts w:cs="Arial"/>
              </w:rPr>
            </w:pPr>
          </w:p>
        </w:tc>
        <w:tc>
          <w:tcPr>
            <w:tcW w:w="4140" w:type="dxa"/>
            <w:vAlign w:val="center"/>
          </w:tcPr>
          <w:p w:rsidR="00B84748" w:rsidRPr="00B84748" w:rsidRDefault="00B84748" w:rsidP="006F37C7">
            <w:pPr>
              <w:jc w:val="center"/>
              <w:rPr>
                <w:rFonts w:cs="Arial"/>
              </w:rPr>
            </w:pPr>
            <w:r w:rsidRPr="00B84748">
              <w:rPr>
                <w:rFonts w:cs="Arial"/>
                <w:color w:val="000000"/>
              </w:rPr>
              <w:t xml:space="preserve">Diesel </w:t>
            </w:r>
            <w:r w:rsidRPr="00B84748">
              <w:rPr>
                <w:rFonts w:cs="Arial"/>
              </w:rPr>
              <w:t>Blender Truck</w:t>
            </w:r>
          </w:p>
        </w:tc>
        <w:tc>
          <w:tcPr>
            <w:tcW w:w="2430" w:type="dxa"/>
            <w:vAlign w:val="center"/>
          </w:tcPr>
          <w:p w:rsidR="00B84748" w:rsidRPr="00B84748" w:rsidRDefault="00B84748" w:rsidP="00B84748">
            <w:pPr>
              <w:jc w:val="center"/>
              <w:rPr>
                <w:rFonts w:cs="Arial"/>
              </w:rPr>
            </w:pPr>
            <w:r w:rsidRPr="00B84748">
              <w:rPr>
                <w:rFonts w:cs="Arial"/>
              </w:rPr>
              <w:t>2270010010</w:t>
            </w:r>
          </w:p>
        </w:tc>
      </w:tr>
      <w:tr w:rsidR="00B84748" w:rsidTr="000828FD">
        <w:tc>
          <w:tcPr>
            <w:tcW w:w="2448" w:type="dxa"/>
            <w:vMerge/>
            <w:vAlign w:val="center"/>
          </w:tcPr>
          <w:p w:rsidR="00B84748" w:rsidRPr="00B84748" w:rsidRDefault="00B84748" w:rsidP="006F37C7">
            <w:pPr>
              <w:jc w:val="center"/>
              <w:rPr>
                <w:rFonts w:cs="Arial"/>
              </w:rPr>
            </w:pPr>
          </w:p>
        </w:tc>
        <w:tc>
          <w:tcPr>
            <w:tcW w:w="4140" w:type="dxa"/>
            <w:vAlign w:val="center"/>
          </w:tcPr>
          <w:p w:rsidR="00B84748" w:rsidRPr="00B84748" w:rsidRDefault="00B84748" w:rsidP="006F37C7">
            <w:pPr>
              <w:jc w:val="center"/>
              <w:rPr>
                <w:rFonts w:cs="Arial"/>
              </w:rPr>
            </w:pPr>
            <w:r w:rsidRPr="00B84748">
              <w:rPr>
                <w:rFonts w:cs="Arial"/>
                <w:color w:val="000000"/>
              </w:rPr>
              <w:t xml:space="preserve">Diesel </w:t>
            </w:r>
            <w:r w:rsidRPr="00B84748">
              <w:rPr>
                <w:rFonts w:cs="Arial"/>
              </w:rPr>
              <w:t>Sand Kings</w:t>
            </w:r>
          </w:p>
        </w:tc>
        <w:tc>
          <w:tcPr>
            <w:tcW w:w="2430" w:type="dxa"/>
            <w:vAlign w:val="center"/>
          </w:tcPr>
          <w:p w:rsidR="00B84748" w:rsidRPr="00B84748" w:rsidRDefault="00B84748" w:rsidP="00B84748">
            <w:pPr>
              <w:jc w:val="center"/>
              <w:rPr>
                <w:rFonts w:cs="Arial"/>
              </w:rPr>
            </w:pPr>
            <w:r w:rsidRPr="00B84748">
              <w:rPr>
                <w:rFonts w:cs="Arial"/>
              </w:rPr>
              <w:t>2270010010</w:t>
            </w:r>
          </w:p>
        </w:tc>
      </w:tr>
      <w:tr w:rsidR="00B84748" w:rsidTr="000828FD">
        <w:tc>
          <w:tcPr>
            <w:tcW w:w="2448" w:type="dxa"/>
            <w:vMerge/>
            <w:vAlign w:val="center"/>
          </w:tcPr>
          <w:p w:rsidR="00B84748" w:rsidRPr="00B84748" w:rsidRDefault="00B84748" w:rsidP="006F37C7">
            <w:pPr>
              <w:jc w:val="center"/>
              <w:rPr>
                <w:rFonts w:cs="Arial"/>
              </w:rPr>
            </w:pPr>
          </w:p>
        </w:tc>
        <w:tc>
          <w:tcPr>
            <w:tcW w:w="4140" w:type="dxa"/>
            <w:vAlign w:val="center"/>
          </w:tcPr>
          <w:p w:rsidR="00B84748" w:rsidRPr="00B84748" w:rsidRDefault="00B84748" w:rsidP="006F37C7">
            <w:pPr>
              <w:jc w:val="center"/>
              <w:rPr>
                <w:rFonts w:cs="Arial"/>
              </w:rPr>
            </w:pPr>
            <w:r w:rsidRPr="00B84748">
              <w:rPr>
                <w:rFonts w:cs="Arial"/>
                <w:color w:val="000000"/>
              </w:rPr>
              <w:t xml:space="preserve">Diesel </w:t>
            </w:r>
            <w:r w:rsidRPr="00B84748">
              <w:rPr>
                <w:rFonts w:cs="Arial"/>
              </w:rPr>
              <w:t>Blow Out Control Systems</w:t>
            </w:r>
          </w:p>
        </w:tc>
        <w:tc>
          <w:tcPr>
            <w:tcW w:w="2430" w:type="dxa"/>
            <w:vAlign w:val="center"/>
          </w:tcPr>
          <w:p w:rsidR="00B84748" w:rsidRPr="00B84748" w:rsidRDefault="00B84748" w:rsidP="00B84748">
            <w:pPr>
              <w:jc w:val="center"/>
              <w:rPr>
                <w:rFonts w:cs="Arial"/>
              </w:rPr>
            </w:pPr>
            <w:r w:rsidRPr="00B84748">
              <w:rPr>
                <w:rFonts w:cs="Arial"/>
              </w:rPr>
              <w:t>2270010010</w:t>
            </w:r>
          </w:p>
        </w:tc>
      </w:tr>
      <w:tr w:rsidR="00AE446E" w:rsidTr="000828FD">
        <w:tc>
          <w:tcPr>
            <w:tcW w:w="2448" w:type="dxa"/>
            <w:vMerge/>
            <w:vAlign w:val="center"/>
          </w:tcPr>
          <w:p w:rsidR="00AE446E" w:rsidRPr="00B84748" w:rsidRDefault="00AE446E" w:rsidP="006F37C7">
            <w:pPr>
              <w:jc w:val="center"/>
              <w:rPr>
                <w:rFonts w:cs="Arial"/>
              </w:rPr>
            </w:pPr>
          </w:p>
        </w:tc>
        <w:tc>
          <w:tcPr>
            <w:tcW w:w="4140" w:type="dxa"/>
            <w:vAlign w:val="center"/>
          </w:tcPr>
          <w:p w:rsidR="00AE446E" w:rsidRPr="00B84748" w:rsidRDefault="00AE446E" w:rsidP="006F37C7">
            <w:pPr>
              <w:jc w:val="center"/>
              <w:rPr>
                <w:rFonts w:cs="Arial"/>
                <w:color w:val="000000"/>
              </w:rPr>
            </w:pPr>
            <w:r>
              <w:rPr>
                <w:rFonts w:cs="Arial"/>
                <w:color w:val="000000"/>
              </w:rPr>
              <w:t>Heavy-</w:t>
            </w:r>
            <w:r w:rsidRPr="00B84748">
              <w:rPr>
                <w:rFonts w:cs="Arial"/>
                <w:color w:val="000000"/>
              </w:rPr>
              <w:t>Duty Trucks Exhaust</w:t>
            </w:r>
          </w:p>
        </w:tc>
        <w:tc>
          <w:tcPr>
            <w:tcW w:w="2430" w:type="dxa"/>
            <w:vAlign w:val="center"/>
          </w:tcPr>
          <w:p w:rsidR="00AE446E" w:rsidRPr="00B84748" w:rsidRDefault="00AE446E" w:rsidP="00280647">
            <w:pPr>
              <w:jc w:val="center"/>
              <w:rPr>
                <w:rFonts w:cs="Arial"/>
                <w:color w:val="000000"/>
              </w:rPr>
            </w:pPr>
            <w:r w:rsidRPr="00B84748">
              <w:rPr>
                <w:rFonts w:cs="Arial"/>
                <w:color w:val="000000"/>
              </w:rPr>
              <w:t>MVDSCS21RX</w:t>
            </w:r>
          </w:p>
        </w:tc>
      </w:tr>
      <w:tr w:rsidR="00AE446E" w:rsidTr="000828FD">
        <w:tc>
          <w:tcPr>
            <w:tcW w:w="2448" w:type="dxa"/>
            <w:vMerge/>
            <w:vAlign w:val="center"/>
          </w:tcPr>
          <w:p w:rsidR="00AE446E" w:rsidRPr="00B84748" w:rsidRDefault="00AE446E" w:rsidP="006F37C7">
            <w:pPr>
              <w:jc w:val="center"/>
              <w:rPr>
                <w:rFonts w:cs="Arial"/>
              </w:rPr>
            </w:pPr>
          </w:p>
        </w:tc>
        <w:tc>
          <w:tcPr>
            <w:tcW w:w="4140" w:type="dxa"/>
            <w:vAlign w:val="center"/>
          </w:tcPr>
          <w:p w:rsidR="00AE446E" w:rsidRPr="00B84748" w:rsidRDefault="00AE446E" w:rsidP="00637A65">
            <w:pPr>
              <w:jc w:val="center"/>
              <w:rPr>
                <w:rFonts w:cs="Arial"/>
                <w:color w:val="000000"/>
              </w:rPr>
            </w:pPr>
            <w:r w:rsidRPr="00B84748">
              <w:rPr>
                <w:rFonts w:cs="Arial"/>
                <w:color w:val="000000"/>
              </w:rPr>
              <w:t>Heavy</w:t>
            </w:r>
            <w:r>
              <w:rPr>
                <w:rFonts w:cs="Arial"/>
                <w:color w:val="000000"/>
              </w:rPr>
              <w:t>-</w:t>
            </w:r>
            <w:r w:rsidRPr="00B84748">
              <w:rPr>
                <w:rFonts w:cs="Arial"/>
                <w:color w:val="000000"/>
              </w:rPr>
              <w:t>Duty Trucks Idling</w:t>
            </w:r>
          </w:p>
        </w:tc>
        <w:tc>
          <w:tcPr>
            <w:tcW w:w="2430" w:type="dxa"/>
            <w:vAlign w:val="center"/>
          </w:tcPr>
          <w:p w:rsidR="00AE446E" w:rsidRPr="00B84748" w:rsidRDefault="00AE446E" w:rsidP="00280647">
            <w:pPr>
              <w:jc w:val="center"/>
              <w:rPr>
                <w:rFonts w:cs="Arial"/>
              </w:rPr>
            </w:pPr>
            <w:r w:rsidRPr="00B84748">
              <w:rPr>
                <w:rFonts w:cs="Arial"/>
                <w:color w:val="000000"/>
              </w:rPr>
              <w:t>MVDSC</w:t>
            </w:r>
            <w:r>
              <w:rPr>
                <w:rFonts w:cs="Arial"/>
                <w:color w:val="000000"/>
              </w:rPr>
              <w:t>S</w:t>
            </w:r>
            <w:r w:rsidRPr="00B84748">
              <w:rPr>
                <w:rFonts w:cs="Arial"/>
                <w:color w:val="000000"/>
              </w:rPr>
              <w:t>OFIX</w:t>
            </w:r>
          </w:p>
        </w:tc>
      </w:tr>
      <w:tr w:rsidR="00AE446E" w:rsidTr="000828FD">
        <w:tc>
          <w:tcPr>
            <w:tcW w:w="2448" w:type="dxa"/>
            <w:vMerge/>
            <w:vAlign w:val="center"/>
          </w:tcPr>
          <w:p w:rsidR="00AE446E" w:rsidRPr="00B84748" w:rsidRDefault="00AE446E" w:rsidP="006F37C7">
            <w:pPr>
              <w:jc w:val="center"/>
              <w:rPr>
                <w:rFonts w:cs="Arial"/>
              </w:rPr>
            </w:pPr>
          </w:p>
        </w:tc>
        <w:tc>
          <w:tcPr>
            <w:tcW w:w="4140" w:type="dxa"/>
            <w:vAlign w:val="center"/>
          </w:tcPr>
          <w:p w:rsidR="00AE446E" w:rsidRPr="00B84748" w:rsidRDefault="00AE446E" w:rsidP="006F37C7">
            <w:pPr>
              <w:jc w:val="center"/>
              <w:rPr>
                <w:rFonts w:cs="Arial"/>
                <w:color w:val="000000"/>
              </w:rPr>
            </w:pPr>
            <w:r>
              <w:rPr>
                <w:rFonts w:cs="Arial"/>
                <w:color w:val="000000"/>
              </w:rPr>
              <w:t>Light-</w:t>
            </w:r>
            <w:r w:rsidRPr="00B84748">
              <w:rPr>
                <w:rFonts w:cs="Arial"/>
                <w:color w:val="000000"/>
              </w:rPr>
              <w:t>Duty Trucks Exhaust</w:t>
            </w:r>
          </w:p>
        </w:tc>
        <w:tc>
          <w:tcPr>
            <w:tcW w:w="2430" w:type="dxa"/>
            <w:vAlign w:val="center"/>
          </w:tcPr>
          <w:p w:rsidR="00AE446E" w:rsidRPr="00B84748" w:rsidRDefault="00AE446E" w:rsidP="00280647">
            <w:pPr>
              <w:jc w:val="center"/>
              <w:rPr>
                <w:rFonts w:cs="Arial"/>
              </w:rPr>
            </w:pPr>
            <w:r w:rsidRPr="00B84748">
              <w:rPr>
                <w:rFonts w:cs="Arial"/>
                <w:color w:val="000000"/>
              </w:rPr>
              <w:t>MVDSLC21RX</w:t>
            </w:r>
          </w:p>
        </w:tc>
      </w:tr>
      <w:tr w:rsidR="00AE446E" w:rsidTr="000828FD">
        <w:tc>
          <w:tcPr>
            <w:tcW w:w="2448" w:type="dxa"/>
            <w:vMerge/>
            <w:vAlign w:val="center"/>
          </w:tcPr>
          <w:p w:rsidR="00AE446E" w:rsidRPr="00B84748" w:rsidRDefault="00AE446E" w:rsidP="006F37C7">
            <w:pPr>
              <w:jc w:val="center"/>
              <w:rPr>
                <w:rFonts w:cs="Arial"/>
              </w:rPr>
            </w:pPr>
          </w:p>
        </w:tc>
        <w:tc>
          <w:tcPr>
            <w:tcW w:w="4140" w:type="dxa"/>
            <w:vAlign w:val="center"/>
          </w:tcPr>
          <w:p w:rsidR="00AE446E" w:rsidRPr="00B84748" w:rsidRDefault="00AE446E" w:rsidP="006F37C7">
            <w:pPr>
              <w:jc w:val="center"/>
              <w:rPr>
                <w:rFonts w:cs="Arial"/>
                <w:color w:val="000000"/>
              </w:rPr>
            </w:pPr>
            <w:r w:rsidRPr="00B84748">
              <w:rPr>
                <w:rFonts w:cs="Arial"/>
                <w:color w:val="000000"/>
              </w:rPr>
              <w:t>Lig</w:t>
            </w:r>
            <w:r>
              <w:rPr>
                <w:rFonts w:cs="Arial"/>
                <w:color w:val="000000"/>
              </w:rPr>
              <w:t>ht-</w:t>
            </w:r>
            <w:r w:rsidRPr="00B84748">
              <w:rPr>
                <w:rFonts w:cs="Arial"/>
                <w:color w:val="000000"/>
              </w:rPr>
              <w:t>Duty Trucks Idling</w:t>
            </w:r>
          </w:p>
        </w:tc>
        <w:tc>
          <w:tcPr>
            <w:tcW w:w="2430" w:type="dxa"/>
            <w:vAlign w:val="center"/>
          </w:tcPr>
          <w:p w:rsidR="00AE446E" w:rsidRPr="00B84748" w:rsidRDefault="00AE446E" w:rsidP="00280647">
            <w:pPr>
              <w:jc w:val="center"/>
              <w:rPr>
                <w:rFonts w:cs="Arial"/>
              </w:rPr>
            </w:pPr>
            <w:r>
              <w:rPr>
                <w:rFonts w:cs="Arial"/>
                <w:color w:val="000000"/>
              </w:rPr>
              <w:t>MVDSLC</w:t>
            </w:r>
            <w:r w:rsidRPr="00B84748">
              <w:rPr>
                <w:rFonts w:cs="Arial"/>
                <w:color w:val="000000"/>
              </w:rPr>
              <w:t>OFIX</w:t>
            </w:r>
          </w:p>
        </w:tc>
      </w:tr>
      <w:tr w:rsidR="00B84748" w:rsidTr="000828FD">
        <w:tc>
          <w:tcPr>
            <w:tcW w:w="2448" w:type="dxa"/>
            <w:vMerge/>
            <w:vAlign w:val="center"/>
          </w:tcPr>
          <w:p w:rsidR="00B84748" w:rsidRPr="00B84748" w:rsidRDefault="00B84748" w:rsidP="006F37C7">
            <w:pPr>
              <w:jc w:val="center"/>
              <w:rPr>
                <w:rFonts w:cs="Arial"/>
              </w:rPr>
            </w:pPr>
          </w:p>
        </w:tc>
        <w:tc>
          <w:tcPr>
            <w:tcW w:w="4140" w:type="dxa"/>
            <w:vAlign w:val="center"/>
          </w:tcPr>
          <w:p w:rsidR="00B84748" w:rsidRPr="00B84748" w:rsidRDefault="00B84748" w:rsidP="006F37C7">
            <w:pPr>
              <w:jc w:val="center"/>
              <w:rPr>
                <w:rFonts w:cs="Arial"/>
              </w:rPr>
            </w:pPr>
            <w:r w:rsidRPr="00B84748">
              <w:rPr>
                <w:rFonts w:cs="Arial"/>
              </w:rPr>
              <w:t>Completion Flares – Oil Wells</w:t>
            </w:r>
          </w:p>
        </w:tc>
        <w:tc>
          <w:tcPr>
            <w:tcW w:w="2430" w:type="dxa"/>
            <w:vAlign w:val="center"/>
          </w:tcPr>
          <w:p w:rsidR="00B84748" w:rsidRPr="00B84748" w:rsidRDefault="00B84748" w:rsidP="00B84748">
            <w:pPr>
              <w:jc w:val="center"/>
              <w:rPr>
                <w:rFonts w:cs="Arial"/>
              </w:rPr>
            </w:pPr>
            <w:r w:rsidRPr="00B84748">
              <w:rPr>
                <w:rFonts w:cs="Arial"/>
                <w:color w:val="000000"/>
              </w:rPr>
              <w:t>2310021600</w:t>
            </w:r>
          </w:p>
        </w:tc>
      </w:tr>
      <w:tr w:rsidR="00B84748" w:rsidTr="000828FD">
        <w:tc>
          <w:tcPr>
            <w:tcW w:w="2448" w:type="dxa"/>
            <w:vMerge/>
            <w:vAlign w:val="center"/>
          </w:tcPr>
          <w:p w:rsidR="00B84748" w:rsidRPr="00B84748" w:rsidRDefault="00B84748" w:rsidP="006F37C7">
            <w:pPr>
              <w:jc w:val="center"/>
              <w:rPr>
                <w:rFonts w:cs="Arial"/>
              </w:rPr>
            </w:pPr>
          </w:p>
        </w:tc>
        <w:tc>
          <w:tcPr>
            <w:tcW w:w="4140" w:type="dxa"/>
            <w:vAlign w:val="center"/>
          </w:tcPr>
          <w:p w:rsidR="00B84748" w:rsidRPr="00B84748" w:rsidRDefault="00B84748" w:rsidP="006F37C7">
            <w:pPr>
              <w:jc w:val="center"/>
              <w:rPr>
                <w:rFonts w:cs="Arial"/>
              </w:rPr>
            </w:pPr>
            <w:r w:rsidRPr="00B84748">
              <w:rPr>
                <w:rFonts w:cs="Arial"/>
              </w:rPr>
              <w:t xml:space="preserve">Completion Flares – </w:t>
            </w:r>
            <w:r w:rsidRPr="00B84748">
              <w:rPr>
                <w:rFonts w:cs="Arial"/>
                <w:color w:val="000000"/>
              </w:rPr>
              <w:t xml:space="preserve">Natural </w:t>
            </w:r>
            <w:r w:rsidRPr="00B84748">
              <w:rPr>
                <w:rFonts w:cs="Arial"/>
              </w:rPr>
              <w:t>Gas Wells</w:t>
            </w:r>
          </w:p>
        </w:tc>
        <w:tc>
          <w:tcPr>
            <w:tcW w:w="2430" w:type="dxa"/>
            <w:vAlign w:val="center"/>
          </w:tcPr>
          <w:p w:rsidR="00B84748" w:rsidRPr="00B84748" w:rsidRDefault="00B84748" w:rsidP="00B84748">
            <w:pPr>
              <w:jc w:val="center"/>
              <w:rPr>
                <w:rFonts w:cs="Arial"/>
                <w:color w:val="000000"/>
              </w:rPr>
            </w:pPr>
            <w:bookmarkStart w:id="37" w:name="OLE_LINK1"/>
            <w:r w:rsidRPr="00B84748">
              <w:rPr>
                <w:rFonts w:cs="Arial"/>
                <w:color w:val="000000"/>
              </w:rPr>
              <w:t>2310010700</w:t>
            </w:r>
            <w:bookmarkEnd w:id="37"/>
          </w:p>
        </w:tc>
      </w:tr>
    </w:tbl>
    <w:p w:rsidR="00B84748" w:rsidRDefault="00B84748" w:rsidP="00B84748">
      <w:r>
        <w:br w:type="page"/>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4493"/>
        <w:gridCol w:w="2462"/>
      </w:tblGrid>
      <w:tr w:rsidR="00F97834" w:rsidRPr="00643D47" w:rsidTr="00F97834">
        <w:trPr>
          <w:jc w:val="center"/>
        </w:trPr>
        <w:tc>
          <w:tcPr>
            <w:tcW w:w="2095" w:type="dxa"/>
            <w:shd w:val="clear" w:color="auto" w:fill="D9D9D9"/>
            <w:vAlign w:val="center"/>
          </w:tcPr>
          <w:p w:rsidR="00B84748" w:rsidRPr="00C42F31" w:rsidRDefault="008C57E4" w:rsidP="006F37C7">
            <w:pPr>
              <w:jc w:val="center"/>
              <w:rPr>
                <w:rFonts w:cs="Arial"/>
                <w:b/>
                <w:szCs w:val="22"/>
              </w:rPr>
            </w:pPr>
            <w:r w:rsidRPr="00C42F31">
              <w:rPr>
                <w:rFonts w:cs="Arial"/>
                <w:b/>
                <w:szCs w:val="22"/>
              </w:rPr>
              <w:t>Phase</w:t>
            </w:r>
          </w:p>
        </w:tc>
        <w:tc>
          <w:tcPr>
            <w:tcW w:w="4493" w:type="dxa"/>
            <w:shd w:val="clear" w:color="auto" w:fill="D9D9D9"/>
            <w:vAlign w:val="center"/>
          </w:tcPr>
          <w:p w:rsidR="00B84748" w:rsidRPr="00C42F31" w:rsidRDefault="008C57E4" w:rsidP="006F37C7">
            <w:pPr>
              <w:jc w:val="center"/>
              <w:rPr>
                <w:rFonts w:cs="Arial"/>
                <w:b/>
                <w:szCs w:val="22"/>
              </w:rPr>
            </w:pPr>
            <w:r w:rsidRPr="00C42F31">
              <w:rPr>
                <w:rFonts w:cs="Arial"/>
                <w:b/>
                <w:szCs w:val="22"/>
              </w:rPr>
              <w:t>Emission Source</w:t>
            </w:r>
          </w:p>
        </w:tc>
        <w:tc>
          <w:tcPr>
            <w:tcW w:w="2462" w:type="dxa"/>
            <w:shd w:val="clear" w:color="auto" w:fill="D9D9D9"/>
            <w:vAlign w:val="center"/>
          </w:tcPr>
          <w:p w:rsidR="00B84748" w:rsidRPr="00C42F31" w:rsidRDefault="008C57E4" w:rsidP="00B84748">
            <w:pPr>
              <w:jc w:val="center"/>
              <w:rPr>
                <w:rFonts w:cs="Arial"/>
                <w:b/>
                <w:szCs w:val="22"/>
              </w:rPr>
            </w:pPr>
            <w:r w:rsidRPr="00C42F31">
              <w:rPr>
                <w:rFonts w:cs="Arial"/>
                <w:b/>
                <w:szCs w:val="22"/>
              </w:rPr>
              <w:t>SCC</w:t>
            </w:r>
          </w:p>
        </w:tc>
      </w:tr>
      <w:tr w:rsidR="00F97834" w:rsidRPr="00643D47" w:rsidTr="00F97834">
        <w:trPr>
          <w:jc w:val="center"/>
        </w:trPr>
        <w:tc>
          <w:tcPr>
            <w:tcW w:w="2095" w:type="dxa"/>
            <w:vMerge w:val="restart"/>
            <w:vAlign w:val="center"/>
          </w:tcPr>
          <w:p w:rsidR="00B84748" w:rsidRPr="00C42F31" w:rsidRDefault="008C57E4" w:rsidP="006F37C7">
            <w:pPr>
              <w:tabs>
                <w:tab w:val="right" w:pos="2160"/>
              </w:tabs>
              <w:jc w:val="center"/>
              <w:rPr>
                <w:rFonts w:cs="Arial"/>
                <w:szCs w:val="22"/>
              </w:rPr>
            </w:pPr>
            <w:r w:rsidRPr="00C42F31">
              <w:rPr>
                <w:rFonts w:cs="Arial"/>
                <w:szCs w:val="22"/>
              </w:rPr>
              <w:t>Production</w:t>
            </w:r>
          </w:p>
        </w:tc>
        <w:tc>
          <w:tcPr>
            <w:tcW w:w="4493" w:type="dxa"/>
            <w:vAlign w:val="center"/>
          </w:tcPr>
          <w:p w:rsidR="00B84748" w:rsidRPr="00C42F31" w:rsidRDefault="008C57E4" w:rsidP="006F37C7">
            <w:pPr>
              <w:jc w:val="center"/>
              <w:rPr>
                <w:rFonts w:cs="Arial"/>
                <w:szCs w:val="22"/>
              </w:rPr>
            </w:pPr>
            <w:r w:rsidRPr="00C42F31">
              <w:rPr>
                <w:rFonts w:cs="Arial"/>
                <w:color w:val="000000"/>
                <w:szCs w:val="22"/>
              </w:rPr>
              <w:t>Natural Gas, Lean - 2 Cycle Compressors</w:t>
            </w:r>
          </w:p>
        </w:tc>
        <w:tc>
          <w:tcPr>
            <w:tcW w:w="2462" w:type="dxa"/>
            <w:vAlign w:val="center"/>
          </w:tcPr>
          <w:p w:rsidR="00B84748" w:rsidRPr="00C42F31" w:rsidRDefault="008C57E4" w:rsidP="00B84748">
            <w:pPr>
              <w:jc w:val="center"/>
              <w:rPr>
                <w:rFonts w:cs="Arial"/>
                <w:szCs w:val="22"/>
              </w:rPr>
            </w:pPr>
            <w:r w:rsidRPr="00C42F31">
              <w:rPr>
                <w:rFonts w:cs="Arial"/>
                <w:color w:val="000000"/>
                <w:szCs w:val="22"/>
              </w:rPr>
              <w:t>20200252</w:t>
            </w:r>
          </w:p>
        </w:tc>
      </w:tr>
      <w:tr w:rsidR="00F97834" w:rsidRPr="00643D47" w:rsidTr="00F97834">
        <w:trPr>
          <w:jc w:val="center"/>
        </w:trPr>
        <w:tc>
          <w:tcPr>
            <w:tcW w:w="2095" w:type="dxa"/>
            <w:vMerge/>
            <w:vAlign w:val="center"/>
          </w:tcPr>
          <w:p w:rsidR="00B84748" w:rsidRPr="00C42F31" w:rsidRDefault="00B84748" w:rsidP="006F37C7">
            <w:pPr>
              <w:jc w:val="center"/>
              <w:rPr>
                <w:rFonts w:cs="Arial"/>
                <w:szCs w:val="22"/>
              </w:rPr>
            </w:pPr>
          </w:p>
        </w:tc>
        <w:tc>
          <w:tcPr>
            <w:tcW w:w="4493" w:type="dxa"/>
            <w:vAlign w:val="center"/>
          </w:tcPr>
          <w:p w:rsidR="00B84748" w:rsidRPr="00C42F31" w:rsidRDefault="008C57E4" w:rsidP="006F37C7">
            <w:pPr>
              <w:jc w:val="center"/>
              <w:rPr>
                <w:rFonts w:cs="Arial"/>
                <w:szCs w:val="22"/>
              </w:rPr>
            </w:pPr>
            <w:r w:rsidRPr="00C42F31">
              <w:rPr>
                <w:rFonts w:cs="Arial"/>
                <w:color w:val="000000"/>
                <w:szCs w:val="22"/>
              </w:rPr>
              <w:t>Natural Gas, Lean - 4 Cycle Compressors</w:t>
            </w:r>
          </w:p>
        </w:tc>
        <w:tc>
          <w:tcPr>
            <w:tcW w:w="2462" w:type="dxa"/>
            <w:vAlign w:val="center"/>
          </w:tcPr>
          <w:p w:rsidR="00B84748" w:rsidRPr="00C42F31" w:rsidRDefault="008C57E4" w:rsidP="00B84748">
            <w:pPr>
              <w:jc w:val="center"/>
              <w:rPr>
                <w:rFonts w:cs="Arial"/>
                <w:szCs w:val="22"/>
              </w:rPr>
            </w:pPr>
            <w:r w:rsidRPr="00C42F31">
              <w:rPr>
                <w:rFonts w:cs="Arial"/>
                <w:color w:val="000000"/>
                <w:szCs w:val="22"/>
              </w:rPr>
              <w:t>20200251</w:t>
            </w:r>
          </w:p>
        </w:tc>
      </w:tr>
      <w:tr w:rsidR="00F97834" w:rsidRPr="00643D47" w:rsidTr="00F97834">
        <w:trPr>
          <w:jc w:val="center"/>
        </w:trPr>
        <w:tc>
          <w:tcPr>
            <w:tcW w:w="2095" w:type="dxa"/>
            <w:vMerge/>
            <w:vAlign w:val="center"/>
          </w:tcPr>
          <w:p w:rsidR="00B84748" w:rsidRPr="00C42F31" w:rsidRDefault="00B84748" w:rsidP="006F37C7">
            <w:pPr>
              <w:jc w:val="center"/>
              <w:rPr>
                <w:rFonts w:cs="Arial"/>
                <w:szCs w:val="22"/>
              </w:rPr>
            </w:pPr>
          </w:p>
        </w:tc>
        <w:tc>
          <w:tcPr>
            <w:tcW w:w="4493" w:type="dxa"/>
            <w:vAlign w:val="center"/>
          </w:tcPr>
          <w:p w:rsidR="00B84748" w:rsidRPr="00C42F31" w:rsidRDefault="008C57E4" w:rsidP="006F37C7">
            <w:pPr>
              <w:jc w:val="center"/>
              <w:rPr>
                <w:rFonts w:cs="Arial"/>
                <w:szCs w:val="22"/>
              </w:rPr>
            </w:pPr>
            <w:r w:rsidRPr="00C42F31">
              <w:rPr>
                <w:rFonts w:cs="Arial"/>
                <w:color w:val="000000"/>
                <w:szCs w:val="22"/>
              </w:rPr>
              <w:t>Natural Gas, Rich - 2 Cycle Compressors</w:t>
            </w:r>
          </w:p>
        </w:tc>
        <w:tc>
          <w:tcPr>
            <w:tcW w:w="2462" w:type="dxa"/>
            <w:vAlign w:val="center"/>
          </w:tcPr>
          <w:p w:rsidR="00B84748" w:rsidRPr="00C42F31" w:rsidRDefault="008C57E4" w:rsidP="00B84748">
            <w:pPr>
              <w:jc w:val="center"/>
              <w:rPr>
                <w:rFonts w:cs="Arial"/>
                <w:szCs w:val="22"/>
              </w:rPr>
            </w:pPr>
            <w:r w:rsidRPr="00C42F31">
              <w:rPr>
                <w:rFonts w:cs="Arial"/>
                <w:color w:val="000000"/>
                <w:szCs w:val="22"/>
              </w:rPr>
              <w:t>20200251</w:t>
            </w:r>
          </w:p>
        </w:tc>
      </w:tr>
      <w:tr w:rsidR="00F97834" w:rsidRPr="00643D47" w:rsidTr="00F97834">
        <w:trPr>
          <w:jc w:val="center"/>
        </w:trPr>
        <w:tc>
          <w:tcPr>
            <w:tcW w:w="2095" w:type="dxa"/>
            <w:vMerge/>
            <w:vAlign w:val="center"/>
          </w:tcPr>
          <w:p w:rsidR="00B84748" w:rsidRPr="00C42F31" w:rsidRDefault="00B84748" w:rsidP="006F37C7">
            <w:pPr>
              <w:jc w:val="center"/>
              <w:rPr>
                <w:rFonts w:cs="Arial"/>
                <w:szCs w:val="22"/>
              </w:rPr>
            </w:pPr>
          </w:p>
        </w:tc>
        <w:tc>
          <w:tcPr>
            <w:tcW w:w="4493" w:type="dxa"/>
            <w:vAlign w:val="center"/>
          </w:tcPr>
          <w:p w:rsidR="00B84748" w:rsidRPr="00C42F31" w:rsidRDefault="008C57E4" w:rsidP="006F37C7">
            <w:pPr>
              <w:jc w:val="center"/>
              <w:rPr>
                <w:rFonts w:cs="Arial"/>
                <w:szCs w:val="22"/>
              </w:rPr>
            </w:pPr>
            <w:r w:rsidRPr="00C42F31">
              <w:rPr>
                <w:rFonts w:cs="Arial"/>
                <w:color w:val="000000"/>
                <w:szCs w:val="22"/>
              </w:rPr>
              <w:t>Natural Gas, Rich - 4 Cycle Compressors</w:t>
            </w:r>
          </w:p>
        </w:tc>
        <w:tc>
          <w:tcPr>
            <w:tcW w:w="2462" w:type="dxa"/>
            <w:vAlign w:val="center"/>
          </w:tcPr>
          <w:p w:rsidR="00B84748" w:rsidRPr="00C42F31" w:rsidRDefault="008C57E4" w:rsidP="00B84748">
            <w:pPr>
              <w:jc w:val="center"/>
              <w:rPr>
                <w:rFonts w:cs="Arial"/>
                <w:szCs w:val="22"/>
              </w:rPr>
            </w:pPr>
            <w:r w:rsidRPr="00C42F31">
              <w:rPr>
                <w:rFonts w:cs="Arial"/>
                <w:color w:val="000000"/>
                <w:szCs w:val="22"/>
              </w:rPr>
              <w:t>20200253</w:t>
            </w:r>
          </w:p>
        </w:tc>
      </w:tr>
      <w:tr w:rsidR="00F97834" w:rsidRPr="00643D47" w:rsidTr="00F97834">
        <w:trPr>
          <w:jc w:val="center"/>
        </w:trPr>
        <w:tc>
          <w:tcPr>
            <w:tcW w:w="2095" w:type="dxa"/>
            <w:vMerge/>
            <w:vAlign w:val="center"/>
          </w:tcPr>
          <w:p w:rsidR="00B84748" w:rsidRPr="00C42F31" w:rsidRDefault="00B84748" w:rsidP="006F37C7">
            <w:pPr>
              <w:jc w:val="center"/>
              <w:rPr>
                <w:rFonts w:cs="Arial"/>
                <w:szCs w:val="22"/>
              </w:rPr>
            </w:pPr>
          </w:p>
        </w:tc>
        <w:tc>
          <w:tcPr>
            <w:tcW w:w="4493" w:type="dxa"/>
            <w:vAlign w:val="center"/>
          </w:tcPr>
          <w:p w:rsidR="00B84748" w:rsidRPr="00C42F31" w:rsidRDefault="008C57E4" w:rsidP="006F37C7">
            <w:pPr>
              <w:jc w:val="center"/>
              <w:rPr>
                <w:rFonts w:cs="Arial"/>
                <w:szCs w:val="22"/>
              </w:rPr>
            </w:pPr>
            <w:r w:rsidRPr="00C42F31">
              <w:rPr>
                <w:rFonts w:cs="Arial"/>
                <w:color w:val="000000"/>
                <w:szCs w:val="22"/>
              </w:rPr>
              <w:t>Diesel Compressors</w:t>
            </w:r>
          </w:p>
        </w:tc>
        <w:tc>
          <w:tcPr>
            <w:tcW w:w="2462" w:type="dxa"/>
            <w:vAlign w:val="center"/>
          </w:tcPr>
          <w:p w:rsidR="00B84748" w:rsidRPr="00C42F31" w:rsidRDefault="008C57E4" w:rsidP="00B84748">
            <w:pPr>
              <w:jc w:val="center"/>
              <w:rPr>
                <w:rFonts w:cs="Arial"/>
                <w:szCs w:val="22"/>
              </w:rPr>
            </w:pPr>
            <w:r w:rsidRPr="00C42F31">
              <w:rPr>
                <w:rFonts w:cs="Arial"/>
                <w:color w:val="000000"/>
                <w:szCs w:val="22"/>
              </w:rPr>
              <w:t>2265006015</w:t>
            </w:r>
          </w:p>
        </w:tc>
      </w:tr>
      <w:tr w:rsidR="00F97834" w:rsidRPr="00643D47" w:rsidTr="00F97834">
        <w:trPr>
          <w:jc w:val="center"/>
        </w:trPr>
        <w:tc>
          <w:tcPr>
            <w:tcW w:w="2095" w:type="dxa"/>
            <w:vMerge/>
            <w:vAlign w:val="center"/>
          </w:tcPr>
          <w:p w:rsidR="00B84748" w:rsidRPr="00C42F31" w:rsidRDefault="00B84748" w:rsidP="006F37C7">
            <w:pPr>
              <w:jc w:val="center"/>
              <w:rPr>
                <w:rFonts w:cs="Arial"/>
                <w:szCs w:val="22"/>
              </w:rPr>
            </w:pPr>
          </w:p>
        </w:tc>
        <w:tc>
          <w:tcPr>
            <w:tcW w:w="4493" w:type="dxa"/>
            <w:vAlign w:val="center"/>
          </w:tcPr>
          <w:p w:rsidR="00B84748" w:rsidRPr="00C42F31" w:rsidRDefault="008C57E4" w:rsidP="006F37C7">
            <w:pPr>
              <w:jc w:val="center"/>
              <w:rPr>
                <w:rFonts w:cs="Arial"/>
                <w:szCs w:val="22"/>
              </w:rPr>
            </w:pPr>
            <w:r w:rsidRPr="00C42F31">
              <w:rPr>
                <w:rFonts w:cs="Arial"/>
                <w:szCs w:val="22"/>
              </w:rPr>
              <w:t>Wellhead Heaters</w:t>
            </w:r>
          </w:p>
        </w:tc>
        <w:tc>
          <w:tcPr>
            <w:tcW w:w="2462" w:type="dxa"/>
            <w:vAlign w:val="center"/>
          </w:tcPr>
          <w:p w:rsidR="00B84748" w:rsidRPr="00C42F31" w:rsidRDefault="008C57E4" w:rsidP="00B84748">
            <w:pPr>
              <w:jc w:val="center"/>
              <w:rPr>
                <w:rFonts w:cs="Arial"/>
                <w:szCs w:val="22"/>
              </w:rPr>
            </w:pPr>
            <w:r w:rsidRPr="00C42F31">
              <w:rPr>
                <w:rFonts w:cs="Arial"/>
                <w:color w:val="000000"/>
                <w:szCs w:val="22"/>
              </w:rPr>
              <w:t>2310011100</w:t>
            </w:r>
          </w:p>
        </w:tc>
      </w:tr>
      <w:tr w:rsidR="00F97834" w:rsidRPr="00643D47" w:rsidTr="00F97834">
        <w:trPr>
          <w:jc w:val="center"/>
        </w:trPr>
        <w:tc>
          <w:tcPr>
            <w:tcW w:w="2095" w:type="dxa"/>
            <w:vMerge/>
            <w:vAlign w:val="center"/>
          </w:tcPr>
          <w:p w:rsidR="00B84748" w:rsidRPr="00C42F31" w:rsidRDefault="00B84748" w:rsidP="006F37C7">
            <w:pPr>
              <w:jc w:val="center"/>
              <w:rPr>
                <w:rFonts w:cs="Arial"/>
                <w:szCs w:val="22"/>
              </w:rPr>
            </w:pPr>
          </w:p>
        </w:tc>
        <w:tc>
          <w:tcPr>
            <w:tcW w:w="4493" w:type="dxa"/>
            <w:vAlign w:val="center"/>
          </w:tcPr>
          <w:p w:rsidR="00B84748" w:rsidRPr="00C42F31" w:rsidRDefault="008C57E4" w:rsidP="006F37C7">
            <w:pPr>
              <w:jc w:val="center"/>
              <w:rPr>
                <w:rFonts w:cs="Arial"/>
                <w:szCs w:val="22"/>
              </w:rPr>
            </w:pPr>
            <w:r w:rsidRPr="00C42F31">
              <w:rPr>
                <w:rFonts w:cs="Arial"/>
                <w:color w:val="000000"/>
                <w:szCs w:val="22"/>
              </w:rPr>
              <w:t>Flares - Natural Gas Wells</w:t>
            </w:r>
          </w:p>
        </w:tc>
        <w:tc>
          <w:tcPr>
            <w:tcW w:w="2462" w:type="dxa"/>
            <w:vAlign w:val="center"/>
          </w:tcPr>
          <w:p w:rsidR="00B84748" w:rsidRPr="00C42F31" w:rsidRDefault="008C57E4" w:rsidP="00B84748">
            <w:pPr>
              <w:jc w:val="center"/>
              <w:rPr>
                <w:rFonts w:cs="Arial"/>
                <w:szCs w:val="22"/>
              </w:rPr>
            </w:pPr>
            <w:r w:rsidRPr="00C42F31">
              <w:rPr>
                <w:rFonts w:cs="Arial"/>
                <w:color w:val="000000"/>
                <w:szCs w:val="22"/>
              </w:rPr>
              <w:t>31000204</w:t>
            </w:r>
          </w:p>
        </w:tc>
      </w:tr>
      <w:tr w:rsidR="00F97834" w:rsidRPr="00643D47" w:rsidTr="00F97834">
        <w:trPr>
          <w:jc w:val="center"/>
        </w:trPr>
        <w:tc>
          <w:tcPr>
            <w:tcW w:w="2095" w:type="dxa"/>
            <w:vMerge/>
            <w:vAlign w:val="center"/>
          </w:tcPr>
          <w:p w:rsidR="00B84748" w:rsidRPr="00C42F31" w:rsidRDefault="00B84748" w:rsidP="006F37C7">
            <w:pPr>
              <w:jc w:val="center"/>
              <w:rPr>
                <w:rFonts w:cs="Arial"/>
                <w:szCs w:val="22"/>
              </w:rPr>
            </w:pPr>
          </w:p>
        </w:tc>
        <w:tc>
          <w:tcPr>
            <w:tcW w:w="4493" w:type="dxa"/>
            <w:vAlign w:val="center"/>
          </w:tcPr>
          <w:p w:rsidR="00B84748" w:rsidRPr="00C42F31" w:rsidRDefault="008C57E4" w:rsidP="006F37C7">
            <w:pPr>
              <w:jc w:val="center"/>
              <w:rPr>
                <w:rFonts w:cs="Arial"/>
                <w:szCs w:val="22"/>
              </w:rPr>
            </w:pPr>
            <w:r w:rsidRPr="00C42F31">
              <w:rPr>
                <w:rFonts w:cs="Arial"/>
                <w:color w:val="000000"/>
                <w:szCs w:val="22"/>
              </w:rPr>
              <w:t>Flares - Oil Wells</w:t>
            </w:r>
          </w:p>
        </w:tc>
        <w:tc>
          <w:tcPr>
            <w:tcW w:w="2462" w:type="dxa"/>
            <w:vAlign w:val="center"/>
          </w:tcPr>
          <w:p w:rsidR="00B84748" w:rsidRPr="00C42F31" w:rsidRDefault="008C57E4" w:rsidP="00B84748">
            <w:pPr>
              <w:jc w:val="center"/>
              <w:rPr>
                <w:rFonts w:cs="Arial"/>
                <w:szCs w:val="22"/>
              </w:rPr>
            </w:pPr>
            <w:r w:rsidRPr="00C42F31">
              <w:rPr>
                <w:rFonts w:cs="Arial"/>
                <w:color w:val="000000"/>
                <w:szCs w:val="22"/>
              </w:rPr>
              <w:t>31000160</w:t>
            </w:r>
          </w:p>
        </w:tc>
      </w:tr>
      <w:tr w:rsidR="00F97834" w:rsidRPr="00643D47" w:rsidTr="00F97834">
        <w:trPr>
          <w:jc w:val="center"/>
        </w:trPr>
        <w:tc>
          <w:tcPr>
            <w:tcW w:w="2095" w:type="dxa"/>
            <w:vMerge/>
            <w:vAlign w:val="center"/>
          </w:tcPr>
          <w:p w:rsidR="00B84748" w:rsidRPr="00C42F31" w:rsidRDefault="00B84748" w:rsidP="006F37C7">
            <w:pPr>
              <w:jc w:val="center"/>
              <w:rPr>
                <w:rFonts w:cs="Arial"/>
                <w:color w:val="000000"/>
                <w:szCs w:val="22"/>
              </w:rPr>
            </w:pPr>
          </w:p>
        </w:tc>
        <w:tc>
          <w:tcPr>
            <w:tcW w:w="4493" w:type="dxa"/>
            <w:vAlign w:val="center"/>
          </w:tcPr>
          <w:p w:rsidR="00B84748" w:rsidRPr="00C42F31" w:rsidRDefault="008C57E4" w:rsidP="006F37C7">
            <w:pPr>
              <w:jc w:val="center"/>
              <w:rPr>
                <w:rFonts w:cs="Arial"/>
                <w:szCs w:val="22"/>
              </w:rPr>
            </w:pPr>
            <w:r w:rsidRPr="00C42F31">
              <w:rPr>
                <w:rFonts w:cs="Arial"/>
                <w:color w:val="000000"/>
                <w:szCs w:val="22"/>
              </w:rPr>
              <w:t>Wellhead</w:t>
            </w:r>
            <w:r w:rsidRPr="00C42F31">
              <w:rPr>
                <w:rFonts w:cs="Arial"/>
                <w:szCs w:val="22"/>
              </w:rPr>
              <w:t xml:space="preserve"> Dehydrators</w:t>
            </w:r>
            <w:r w:rsidRPr="00C42F31">
              <w:rPr>
                <w:rFonts w:cs="Arial"/>
                <w:color w:val="000000"/>
                <w:szCs w:val="22"/>
              </w:rPr>
              <w:t xml:space="preserve"> - Natural Gas Wells</w:t>
            </w:r>
          </w:p>
        </w:tc>
        <w:tc>
          <w:tcPr>
            <w:tcW w:w="2462" w:type="dxa"/>
            <w:vAlign w:val="center"/>
          </w:tcPr>
          <w:p w:rsidR="00B84748" w:rsidRPr="00C42F31" w:rsidRDefault="008C57E4" w:rsidP="00B84748">
            <w:pPr>
              <w:jc w:val="center"/>
              <w:rPr>
                <w:rFonts w:cs="Arial"/>
                <w:color w:val="000000"/>
                <w:szCs w:val="22"/>
              </w:rPr>
            </w:pPr>
            <w:r w:rsidRPr="00C42F31">
              <w:rPr>
                <w:rFonts w:cs="Arial"/>
                <w:color w:val="000000"/>
                <w:szCs w:val="22"/>
              </w:rPr>
              <w:t>2310021400</w:t>
            </w:r>
          </w:p>
        </w:tc>
      </w:tr>
      <w:tr w:rsidR="00F97834" w:rsidRPr="00643D47" w:rsidTr="00F97834">
        <w:trPr>
          <w:jc w:val="center"/>
        </w:trPr>
        <w:tc>
          <w:tcPr>
            <w:tcW w:w="2095" w:type="dxa"/>
            <w:vMerge/>
            <w:vAlign w:val="center"/>
          </w:tcPr>
          <w:p w:rsidR="00B84748" w:rsidRPr="00C42F31" w:rsidRDefault="00B84748" w:rsidP="006F37C7">
            <w:pPr>
              <w:jc w:val="center"/>
              <w:rPr>
                <w:rFonts w:cs="Arial"/>
                <w:color w:val="000000"/>
                <w:szCs w:val="22"/>
              </w:rPr>
            </w:pPr>
          </w:p>
        </w:tc>
        <w:tc>
          <w:tcPr>
            <w:tcW w:w="4493" w:type="dxa"/>
            <w:vAlign w:val="center"/>
          </w:tcPr>
          <w:p w:rsidR="00B84748" w:rsidRPr="00C42F31" w:rsidRDefault="008C57E4" w:rsidP="006F37C7">
            <w:pPr>
              <w:jc w:val="center"/>
              <w:rPr>
                <w:rFonts w:cs="Arial"/>
                <w:szCs w:val="22"/>
              </w:rPr>
            </w:pPr>
            <w:r w:rsidRPr="00C42F31">
              <w:rPr>
                <w:rFonts w:cs="Arial"/>
                <w:color w:val="000000"/>
                <w:szCs w:val="22"/>
              </w:rPr>
              <w:t>Wellhead</w:t>
            </w:r>
            <w:r w:rsidRPr="00C42F31">
              <w:rPr>
                <w:rFonts w:cs="Arial"/>
                <w:szCs w:val="22"/>
              </w:rPr>
              <w:t xml:space="preserve"> Dehydrators</w:t>
            </w:r>
            <w:r w:rsidRPr="00C42F31">
              <w:rPr>
                <w:rFonts w:cs="Arial"/>
                <w:color w:val="000000"/>
                <w:szCs w:val="22"/>
              </w:rPr>
              <w:t xml:space="preserve"> - Oil Wells</w:t>
            </w:r>
          </w:p>
        </w:tc>
        <w:tc>
          <w:tcPr>
            <w:tcW w:w="2462" w:type="dxa"/>
            <w:vAlign w:val="center"/>
          </w:tcPr>
          <w:p w:rsidR="00B84748" w:rsidRPr="00C42F31" w:rsidRDefault="008C57E4" w:rsidP="00B84748">
            <w:pPr>
              <w:jc w:val="center"/>
              <w:rPr>
                <w:rFonts w:cs="Arial"/>
                <w:color w:val="000000"/>
                <w:szCs w:val="22"/>
              </w:rPr>
            </w:pPr>
            <w:r w:rsidRPr="00C42F31">
              <w:rPr>
                <w:rFonts w:cs="Arial"/>
                <w:color w:val="000000"/>
                <w:szCs w:val="22"/>
              </w:rPr>
              <w:t>2310021400</w:t>
            </w:r>
          </w:p>
        </w:tc>
      </w:tr>
      <w:tr w:rsidR="00F97834" w:rsidRPr="00643D47" w:rsidTr="00F97834">
        <w:trPr>
          <w:jc w:val="center"/>
        </w:trPr>
        <w:tc>
          <w:tcPr>
            <w:tcW w:w="2095" w:type="dxa"/>
            <w:vMerge/>
            <w:vAlign w:val="center"/>
          </w:tcPr>
          <w:p w:rsidR="00B84748" w:rsidRPr="00C42F31" w:rsidRDefault="00B84748" w:rsidP="006F37C7">
            <w:pPr>
              <w:jc w:val="center"/>
              <w:rPr>
                <w:rFonts w:cs="Arial"/>
                <w:szCs w:val="22"/>
              </w:rPr>
            </w:pPr>
          </w:p>
        </w:tc>
        <w:tc>
          <w:tcPr>
            <w:tcW w:w="4493" w:type="dxa"/>
            <w:vAlign w:val="center"/>
          </w:tcPr>
          <w:p w:rsidR="00B84748" w:rsidRPr="00C42F31" w:rsidRDefault="008C57E4" w:rsidP="006F37C7">
            <w:pPr>
              <w:jc w:val="center"/>
              <w:rPr>
                <w:rFonts w:cs="Arial"/>
                <w:color w:val="000000"/>
                <w:szCs w:val="22"/>
              </w:rPr>
            </w:pPr>
            <w:r w:rsidRPr="00C42F31">
              <w:rPr>
                <w:rFonts w:cs="Arial"/>
                <w:color w:val="000000"/>
                <w:szCs w:val="22"/>
              </w:rPr>
              <w:t>Condensate Tanks</w:t>
            </w:r>
          </w:p>
        </w:tc>
        <w:tc>
          <w:tcPr>
            <w:tcW w:w="2462" w:type="dxa"/>
            <w:vAlign w:val="center"/>
          </w:tcPr>
          <w:p w:rsidR="00B84748" w:rsidRPr="00C42F31" w:rsidRDefault="008C57E4" w:rsidP="00B84748">
            <w:pPr>
              <w:jc w:val="center"/>
              <w:rPr>
                <w:rFonts w:cs="Arial"/>
                <w:color w:val="000000"/>
                <w:szCs w:val="22"/>
              </w:rPr>
            </w:pPr>
            <w:r w:rsidRPr="00C42F31">
              <w:rPr>
                <w:rFonts w:cs="Arial"/>
                <w:color w:val="000000"/>
                <w:szCs w:val="22"/>
              </w:rPr>
              <w:t>2310011010</w:t>
            </w:r>
          </w:p>
        </w:tc>
      </w:tr>
      <w:tr w:rsidR="00F97834" w:rsidRPr="00643D47" w:rsidTr="00F97834">
        <w:trPr>
          <w:jc w:val="center"/>
        </w:trPr>
        <w:tc>
          <w:tcPr>
            <w:tcW w:w="2095" w:type="dxa"/>
            <w:vMerge/>
            <w:vAlign w:val="center"/>
          </w:tcPr>
          <w:p w:rsidR="00B84748" w:rsidRPr="00C42F31" w:rsidRDefault="00B84748" w:rsidP="006F37C7">
            <w:pPr>
              <w:jc w:val="center"/>
              <w:rPr>
                <w:rFonts w:cs="Arial"/>
                <w:szCs w:val="22"/>
              </w:rPr>
            </w:pPr>
          </w:p>
        </w:tc>
        <w:tc>
          <w:tcPr>
            <w:tcW w:w="4493" w:type="dxa"/>
            <w:vAlign w:val="center"/>
          </w:tcPr>
          <w:p w:rsidR="00B84748" w:rsidRPr="00C42F31" w:rsidRDefault="008C57E4" w:rsidP="006F37C7">
            <w:pPr>
              <w:jc w:val="center"/>
              <w:rPr>
                <w:rFonts w:cs="Arial"/>
                <w:color w:val="000000"/>
                <w:szCs w:val="22"/>
              </w:rPr>
            </w:pPr>
            <w:r w:rsidRPr="00C42F31">
              <w:rPr>
                <w:rFonts w:cs="Arial"/>
                <w:color w:val="000000"/>
                <w:szCs w:val="22"/>
              </w:rPr>
              <w:t>Oil Tanks</w:t>
            </w:r>
          </w:p>
        </w:tc>
        <w:tc>
          <w:tcPr>
            <w:tcW w:w="2462" w:type="dxa"/>
            <w:vAlign w:val="center"/>
          </w:tcPr>
          <w:p w:rsidR="00B84748" w:rsidRPr="00C42F31" w:rsidRDefault="008C57E4" w:rsidP="00B84748">
            <w:pPr>
              <w:jc w:val="center"/>
              <w:rPr>
                <w:rFonts w:cs="Arial"/>
                <w:color w:val="000000"/>
                <w:szCs w:val="22"/>
              </w:rPr>
            </w:pPr>
            <w:r w:rsidRPr="00C42F31">
              <w:rPr>
                <w:rFonts w:cs="Arial"/>
                <w:color w:val="000000"/>
                <w:szCs w:val="22"/>
              </w:rPr>
              <w:t>2310011020</w:t>
            </w:r>
          </w:p>
        </w:tc>
      </w:tr>
      <w:tr w:rsidR="00F97834" w:rsidRPr="00643D47" w:rsidTr="00F97834">
        <w:trPr>
          <w:jc w:val="center"/>
        </w:trPr>
        <w:tc>
          <w:tcPr>
            <w:tcW w:w="2095" w:type="dxa"/>
            <w:vMerge/>
            <w:vAlign w:val="center"/>
          </w:tcPr>
          <w:p w:rsidR="00B84748" w:rsidRPr="00C42F31" w:rsidRDefault="00B84748" w:rsidP="006F37C7">
            <w:pPr>
              <w:jc w:val="center"/>
              <w:rPr>
                <w:rFonts w:cs="Arial"/>
                <w:szCs w:val="22"/>
              </w:rPr>
            </w:pPr>
          </w:p>
        </w:tc>
        <w:tc>
          <w:tcPr>
            <w:tcW w:w="4493" w:type="dxa"/>
            <w:vAlign w:val="center"/>
          </w:tcPr>
          <w:p w:rsidR="00B84748" w:rsidRPr="00C42F31" w:rsidRDefault="008C57E4" w:rsidP="006F37C7">
            <w:pPr>
              <w:jc w:val="center"/>
              <w:rPr>
                <w:rFonts w:cs="Arial"/>
                <w:color w:val="000000"/>
                <w:szCs w:val="22"/>
              </w:rPr>
            </w:pPr>
            <w:r w:rsidRPr="00C42F31">
              <w:rPr>
                <w:rFonts w:cs="Arial"/>
                <w:color w:val="000000"/>
                <w:szCs w:val="22"/>
              </w:rPr>
              <w:t>Fugitives - Natural Gas Wells</w:t>
            </w:r>
          </w:p>
        </w:tc>
        <w:tc>
          <w:tcPr>
            <w:tcW w:w="2462" w:type="dxa"/>
            <w:vAlign w:val="center"/>
          </w:tcPr>
          <w:p w:rsidR="00B84748" w:rsidRPr="00C42F31" w:rsidRDefault="008C57E4" w:rsidP="00B84748">
            <w:pPr>
              <w:jc w:val="center"/>
              <w:rPr>
                <w:rFonts w:cs="Arial"/>
                <w:color w:val="000000"/>
                <w:szCs w:val="22"/>
              </w:rPr>
            </w:pPr>
            <w:r w:rsidRPr="00C42F31">
              <w:rPr>
                <w:rFonts w:cs="Arial"/>
                <w:color w:val="000000"/>
                <w:szCs w:val="22"/>
              </w:rPr>
              <w:t>2310021501</w:t>
            </w:r>
          </w:p>
        </w:tc>
      </w:tr>
      <w:tr w:rsidR="00F97834" w:rsidRPr="00643D47" w:rsidTr="00F97834">
        <w:trPr>
          <w:jc w:val="center"/>
        </w:trPr>
        <w:tc>
          <w:tcPr>
            <w:tcW w:w="2095" w:type="dxa"/>
            <w:vMerge/>
            <w:vAlign w:val="center"/>
          </w:tcPr>
          <w:p w:rsidR="00B84748" w:rsidRPr="00C42F31" w:rsidRDefault="00B84748" w:rsidP="006F37C7">
            <w:pPr>
              <w:jc w:val="center"/>
              <w:rPr>
                <w:rFonts w:cs="Arial"/>
                <w:szCs w:val="22"/>
              </w:rPr>
            </w:pPr>
          </w:p>
        </w:tc>
        <w:tc>
          <w:tcPr>
            <w:tcW w:w="4493" w:type="dxa"/>
            <w:vAlign w:val="center"/>
          </w:tcPr>
          <w:p w:rsidR="00B84748" w:rsidRPr="00C42F31" w:rsidRDefault="008C57E4" w:rsidP="006F37C7">
            <w:pPr>
              <w:jc w:val="center"/>
              <w:rPr>
                <w:rFonts w:cs="Arial"/>
                <w:color w:val="000000"/>
                <w:szCs w:val="22"/>
              </w:rPr>
            </w:pPr>
            <w:r w:rsidRPr="00C42F31">
              <w:rPr>
                <w:rFonts w:cs="Arial"/>
                <w:color w:val="000000"/>
                <w:szCs w:val="22"/>
              </w:rPr>
              <w:t>Fugitives - Oil Wells</w:t>
            </w:r>
          </w:p>
        </w:tc>
        <w:tc>
          <w:tcPr>
            <w:tcW w:w="2462" w:type="dxa"/>
            <w:vAlign w:val="center"/>
          </w:tcPr>
          <w:p w:rsidR="00B84748" w:rsidRPr="00C42F31" w:rsidRDefault="008C57E4" w:rsidP="00B84748">
            <w:pPr>
              <w:jc w:val="center"/>
              <w:rPr>
                <w:rFonts w:cs="Arial"/>
                <w:color w:val="000000"/>
                <w:szCs w:val="22"/>
              </w:rPr>
            </w:pPr>
            <w:r w:rsidRPr="00C42F31">
              <w:rPr>
                <w:rFonts w:cs="Arial"/>
                <w:color w:val="000000"/>
                <w:szCs w:val="22"/>
              </w:rPr>
              <w:t>2310011501</w:t>
            </w:r>
          </w:p>
        </w:tc>
      </w:tr>
      <w:tr w:rsidR="00F97834" w:rsidRPr="00643D47" w:rsidTr="00F97834">
        <w:trPr>
          <w:jc w:val="center"/>
        </w:trPr>
        <w:tc>
          <w:tcPr>
            <w:tcW w:w="2095" w:type="dxa"/>
            <w:vMerge/>
            <w:vAlign w:val="center"/>
          </w:tcPr>
          <w:p w:rsidR="00B84748" w:rsidRPr="00C42F31" w:rsidRDefault="00B84748" w:rsidP="006F37C7">
            <w:pPr>
              <w:jc w:val="center"/>
              <w:rPr>
                <w:rFonts w:cs="Arial"/>
                <w:szCs w:val="22"/>
              </w:rPr>
            </w:pPr>
          </w:p>
        </w:tc>
        <w:tc>
          <w:tcPr>
            <w:tcW w:w="4493" w:type="dxa"/>
            <w:vAlign w:val="center"/>
          </w:tcPr>
          <w:p w:rsidR="00B84748" w:rsidRPr="00C42F31" w:rsidRDefault="008C57E4" w:rsidP="006F37C7">
            <w:pPr>
              <w:jc w:val="center"/>
              <w:rPr>
                <w:rFonts w:cs="Arial"/>
                <w:color w:val="000000"/>
                <w:szCs w:val="22"/>
              </w:rPr>
            </w:pPr>
            <w:r w:rsidRPr="00C42F31">
              <w:rPr>
                <w:rFonts w:cs="Arial"/>
                <w:color w:val="000000"/>
                <w:szCs w:val="22"/>
              </w:rPr>
              <w:t>Loading Loss - Condensate</w:t>
            </w:r>
          </w:p>
        </w:tc>
        <w:tc>
          <w:tcPr>
            <w:tcW w:w="2462" w:type="dxa"/>
            <w:vAlign w:val="center"/>
          </w:tcPr>
          <w:p w:rsidR="00B84748" w:rsidRPr="00C42F31" w:rsidRDefault="008C57E4" w:rsidP="00B84748">
            <w:pPr>
              <w:jc w:val="center"/>
              <w:rPr>
                <w:rFonts w:cs="Arial"/>
                <w:color w:val="000000"/>
                <w:szCs w:val="22"/>
              </w:rPr>
            </w:pPr>
            <w:r w:rsidRPr="00C42F31">
              <w:rPr>
                <w:rFonts w:cs="Arial"/>
                <w:color w:val="000000"/>
                <w:szCs w:val="22"/>
              </w:rPr>
              <w:t>2310011201</w:t>
            </w:r>
          </w:p>
        </w:tc>
      </w:tr>
      <w:tr w:rsidR="00F97834" w:rsidRPr="00643D47" w:rsidTr="00F97834">
        <w:trPr>
          <w:jc w:val="center"/>
        </w:trPr>
        <w:tc>
          <w:tcPr>
            <w:tcW w:w="2095" w:type="dxa"/>
            <w:vMerge/>
            <w:vAlign w:val="center"/>
          </w:tcPr>
          <w:p w:rsidR="00B84748" w:rsidRPr="00C42F31" w:rsidRDefault="00B84748" w:rsidP="006F37C7">
            <w:pPr>
              <w:jc w:val="center"/>
              <w:rPr>
                <w:rFonts w:cs="Arial"/>
                <w:szCs w:val="22"/>
              </w:rPr>
            </w:pPr>
          </w:p>
        </w:tc>
        <w:tc>
          <w:tcPr>
            <w:tcW w:w="4493" w:type="dxa"/>
            <w:vAlign w:val="center"/>
          </w:tcPr>
          <w:p w:rsidR="00B84748" w:rsidRPr="00C42F31" w:rsidRDefault="008C57E4" w:rsidP="006F37C7">
            <w:pPr>
              <w:jc w:val="center"/>
              <w:rPr>
                <w:rFonts w:cs="Arial"/>
                <w:color w:val="000000"/>
                <w:szCs w:val="22"/>
              </w:rPr>
            </w:pPr>
            <w:r w:rsidRPr="00C42F31">
              <w:rPr>
                <w:rFonts w:cs="Arial"/>
                <w:color w:val="000000"/>
                <w:szCs w:val="22"/>
              </w:rPr>
              <w:t>Loading Loss - Oil</w:t>
            </w:r>
          </w:p>
        </w:tc>
        <w:tc>
          <w:tcPr>
            <w:tcW w:w="2462" w:type="dxa"/>
            <w:vAlign w:val="center"/>
          </w:tcPr>
          <w:p w:rsidR="00B84748" w:rsidRPr="00C42F31" w:rsidRDefault="008C57E4" w:rsidP="00B84748">
            <w:pPr>
              <w:jc w:val="center"/>
              <w:rPr>
                <w:rFonts w:cs="Arial"/>
                <w:color w:val="000000"/>
                <w:szCs w:val="22"/>
              </w:rPr>
            </w:pPr>
            <w:r w:rsidRPr="00C42F31">
              <w:rPr>
                <w:rFonts w:cs="Arial"/>
                <w:color w:val="000000"/>
                <w:szCs w:val="22"/>
              </w:rPr>
              <w:t>2310011202</w:t>
            </w:r>
          </w:p>
        </w:tc>
      </w:tr>
      <w:tr w:rsidR="00F97834" w:rsidRPr="00643D47" w:rsidTr="00F97834">
        <w:trPr>
          <w:jc w:val="center"/>
        </w:trPr>
        <w:tc>
          <w:tcPr>
            <w:tcW w:w="2095" w:type="dxa"/>
            <w:vMerge/>
            <w:vAlign w:val="center"/>
          </w:tcPr>
          <w:p w:rsidR="00B84748" w:rsidRPr="00C42F31" w:rsidRDefault="00B84748" w:rsidP="006F37C7">
            <w:pPr>
              <w:jc w:val="center"/>
              <w:rPr>
                <w:rFonts w:cs="Arial"/>
                <w:szCs w:val="22"/>
              </w:rPr>
            </w:pPr>
          </w:p>
        </w:tc>
        <w:tc>
          <w:tcPr>
            <w:tcW w:w="4493" w:type="dxa"/>
            <w:vAlign w:val="center"/>
          </w:tcPr>
          <w:p w:rsidR="00B84748" w:rsidRPr="00C42F31" w:rsidRDefault="008C57E4" w:rsidP="006F37C7">
            <w:pPr>
              <w:jc w:val="center"/>
              <w:rPr>
                <w:rFonts w:cs="Arial"/>
                <w:color w:val="000000"/>
                <w:szCs w:val="22"/>
              </w:rPr>
            </w:pPr>
            <w:r w:rsidRPr="00C42F31">
              <w:rPr>
                <w:rFonts w:cs="Arial"/>
                <w:color w:val="000000"/>
                <w:szCs w:val="22"/>
              </w:rPr>
              <w:t>Blowdowns - Gas Wells</w:t>
            </w:r>
          </w:p>
        </w:tc>
        <w:tc>
          <w:tcPr>
            <w:tcW w:w="2462" w:type="dxa"/>
            <w:vAlign w:val="center"/>
          </w:tcPr>
          <w:p w:rsidR="00B84748" w:rsidRPr="00C42F31" w:rsidRDefault="008C57E4" w:rsidP="00B84748">
            <w:pPr>
              <w:jc w:val="center"/>
              <w:rPr>
                <w:rFonts w:cs="Arial"/>
                <w:color w:val="000000"/>
                <w:szCs w:val="22"/>
              </w:rPr>
            </w:pPr>
            <w:r w:rsidRPr="00C42F31">
              <w:rPr>
                <w:rFonts w:cs="Arial"/>
                <w:color w:val="000000"/>
                <w:szCs w:val="22"/>
              </w:rPr>
              <w:t>2310021600</w:t>
            </w:r>
          </w:p>
        </w:tc>
      </w:tr>
      <w:tr w:rsidR="00F97834" w:rsidRPr="00643D47" w:rsidTr="00F97834">
        <w:trPr>
          <w:jc w:val="center"/>
        </w:trPr>
        <w:tc>
          <w:tcPr>
            <w:tcW w:w="2095" w:type="dxa"/>
            <w:vMerge/>
            <w:vAlign w:val="center"/>
          </w:tcPr>
          <w:p w:rsidR="00B84748" w:rsidRPr="00C42F31" w:rsidRDefault="00B84748" w:rsidP="006F37C7">
            <w:pPr>
              <w:jc w:val="center"/>
              <w:rPr>
                <w:rFonts w:cs="Arial"/>
                <w:szCs w:val="22"/>
              </w:rPr>
            </w:pPr>
          </w:p>
        </w:tc>
        <w:tc>
          <w:tcPr>
            <w:tcW w:w="4493" w:type="dxa"/>
            <w:vAlign w:val="center"/>
          </w:tcPr>
          <w:p w:rsidR="00B84748" w:rsidRPr="00C42F31" w:rsidRDefault="008C57E4" w:rsidP="006F37C7">
            <w:pPr>
              <w:jc w:val="center"/>
              <w:rPr>
                <w:rFonts w:cs="Arial"/>
                <w:color w:val="000000"/>
                <w:szCs w:val="22"/>
              </w:rPr>
            </w:pPr>
            <w:r w:rsidRPr="00C42F31">
              <w:rPr>
                <w:rFonts w:cs="Arial"/>
                <w:color w:val="000000"/>
                <w:szCs w:val="22"/>
              </w:rPr>
              <w:t>Blowdowns - Oil Wells</w:t>
            </w:r>
          </w:p>
        </w:tc>
        <w:tc>
          <w:tcPr>
            <w:tcW w:w="2462" w:type="dxa"/>
            <w:vAlign w:val="center"/>
          </w:tcPr>
          <w:p w:rsidR="00B84748" w:rsidRPr="00C42F31" w:rsidRDefault="008C57E4" w:rsidP="00B84748">
            <w:pPr>
              <w:jc w:val="center"/>
              <w:rPr>
                <w:rFonts w:cs="Arial"/>
                <w:color w:val="000000"/>
                <w:szCs w:val="22"/>
              </w:rPr>
            </w:pPr>
            <w:r w:rsidRPr="00C42F31">
              <w:rPr>
                <w:rFonts w:cs="Arial"/>
                <w:color w:val="000000"/>
                <w:szCs w:val="22"/>
              </w:rPr>
              <w:t>2310010700</w:t>
            </w:r>
          </w:p>
        </w:tc>
      </w:tr>
      <w:tr w:rsidR="00F97834" w:rsidRPr="00643D47" w:rsidTr="00F97834">
        <w:trPr>
          <w:jc w:val="center"/>
        </w:trPr>
        <w:tc>
          <w:tcPr>
            <w:tcW w:w="2095" w:type="dxa"/>
            <w:vMerge/>
            <w:vAlign w:val="center"/>
          </w:tcPr>
          <w:p w:rsidR="00B84748" w:rsidRPr="00C42F31" w:rsidRDefault="00B84748" w:rsidP="006F37C7">
            <w:pPr>
              <w:jc w:val="center"/>
              <w:rPr>
                <w:rFonts w:cs="Arial"/>
                <w:szCs w:val="22"/>
              </w:rPr>
            </w:pPr>
          </w:p>
        </w:tc>
        <w:tc>
          <w:tcPr>
            <w:tcW w:w="4493" w:type="dxa"/>
            <w:vAlign w:val="center"/>
          </w:tcPr>
          <w:p w:rsidR="00B84748" w:rsidRPr="00C42F31" w:rsidRDefault="008C57E4" w:rsidP="006F37C7">
            <w:pPr>
              <w:jc w:val="center"/>
              <w:rPr>
                <w:rFonts w:cs="Arial"/>
                <w:color w:val="000000"/>
                <w:szCs w:val="22"/>
              </w:rPr>
            </w:pPr>
            <w:r w:rsidRPr="00C42F31">
              <w:rPr>
                <w:rFonts w:cs="Arial"/>
                <w:szCs w:val="22"/>
              </w:rPr>
              <w:t>Pneumatic Devices – Gas Wells</w:t>
            </w:r>
          </w:p>
        </w:tc>
        <w:tc>
          <w:tcPr>
            <w:tcW w:w="2462" w:type="dxa"/>
            <w:vAlign w:val="center"/>
          </w:tcPr>
          <w:p w:rsidR="00B84748" w:rsidRPr="00C42F31" w:rsidRDefault="008C57E4" w:rsidP="00B84748">
            <w:pPr>
              <w:jc w:val="center"/>
              <w:rPr>
                <w:rFonts w:cs="Arial"/>
                <w:color w:val="000000"/>
                <w:szCs w:val="22"/>
              </w:rPr>
            </w:pPr>
            <w:r w:rsidRPr="00C42F31">
              <w:rPr>
                <w:rFonts w:cs="Arial"/>
                <w:color w:val="000000"/>
                <w:szCs w:val="22"/>
              </w:rPr>
              <w:t>2310020800</w:t>
            </w:r>
          </w:p>
        </w:tc>
      </w:tr>
      <w:tr w:rsidR="00F97834" w:rsidRPr="00643D47" w:rsidTr="00F97834">
        <w:trPr>
          <w:jc w:val="center"/>
        </w:trPr>
        <w:tc>
          <w:tcPr>
            <w:tcW w:w="2095" w:type="dxa"/>
            <w:vMerge/>
            <w:vAlign w:val="center"/>
          </w:tcPr>
          <w:p w:rsidR="00B84748" w:rsidRPr="00C42F31" w:rsidRDefault="00B84748" w:rsidP="006F37C7">
            <w:pPr>
              <w:jc w:val="center"/>
              <w:rPr>
                <w:rFonts w:cs="Arial"/>
                <w:szCs w:val="22"/>
              </w:rPr>
            </w:pPr>
          </w:p>
        </w:tc>
        <w:tc>
          <w:tcPr>
            <w:tcW w:w="4493" w:type="dxa"/>
            <w:vAlign w:val="center"/>
          </w:tcPr>
          <w:p w:rsidR="00B84748" w:rsidRPr="00C42F31" w:rsidRDefault="008C57E4" w:rsidP="006F37C7">
            <w:pPr>
              <w:jc w:val="center"/>
              <w:rPr>
                <w:rFonts w:cs="Arial"/>
                <w:color w:val="000000"/>
                <w:szCs w:val="22"/>
              </w:rPr>
            </w:pPr>
            <w:r w:rsidRPr="00C42F31">
              <w:rPr>
                <w:rFonts w:cs="Arial"/>
                <w:szCs w:val="22"/>
              </w:rPr>
              <w:t>Pneumatic Devices – Oil Wells</w:t>
            </w:r>
          </w:p>
        </w:tc>
        <w:tc>
          <w:tcPr>
            <w:tcW w:w="2462" w:type="dxa"/>
            <w:vAlign w:val="center"/>
          </w:tcPr>
          <w:p w:rsidR="00B84748" w:rsidRPr="00C42F31" w:rsidRDefault="008C57E4" w:rsidP="00B84748">
            <w:pPr>
              <w:jc w:val="center"/>
              <w:rPr>
                <w:rFonts w:cs="Arial"/>
                <w:color w:val="000000"/>
                <w:szCs w:val="22"/>
              </w:rPr>
            </w:pPr>
            <w:r w:rsidRPr="00C42F31">
              <w:rPr>
                <w:rFonts w:cs="Arial"/>
                <w:color w:val="000000"/>
                <w:szCs w:val="22"/>
              </w:rPr>
              <w:t>2310023800</w:t>
            </w:r>
          </w:p>
        </w:tc>
      </w:tr>
      <w:tr w:rsidR="00AE446E" w:rsidRPr="00643D47" w:rsidTr="00F97834">
        <w:trPr>
          <w:jc w:val="center"/>
        </w:trPr>
        <w:tc>
          <w:tcPr>
            <w:tcW w:w="2095" w:type="dxa"/>
            <w:vMerge/>
            <w:vAlign w:val="center"/>
          </w:tcPr>
          <w:p w:rsidR="00AE446E" w:rsidRPr="00C42F31" w:rsidRDefault="00AE446E" w:rsidP="006F37C7">
            <w:pPr>
              <w:jc w:val="center"/>
              <w:rPr>
                <w:rFonts w:cs="Arial"/>
                <w:szCs w:val="22"/>
              </w:rPr>
            </w:pPr>
          </w:p>
        </w:tc>
        <w:tc>
          <w:tcPr>
            <w:tcW w:w="4493" w:type="dxa"/>
            <w:vAlign w:val="center"/>
          </w:tcPr>
          <w:p w:rsidR="00AE446E" w:rsidRPr="00C42F31" w:rsidRDefault="00AE446E" w:rsidP="006F37C7">
            <w:pPr>
              <w:jc w:val="center"/>
              <w:rPr>
                <w:rFonts w:cs="Arial"/>
                <w:color w:val="000000"/>
                <w:szCs w:val="22"/>
              </w:rPr>
            </w:pPr>
            <w:r w:rsidRPr="00C42F31">
              <w:rPr>
                <w:rFonts w:cs="Arial"/>
                <w:color w:val="000000"/>
                <w:szCs w:val="22"/>
              </w:rPr>
              <w:t>Heavy-Duty Trucks Exhaust</w:t>
            </w:r>
          </w:p>
        </w:tc>
        <w:tc>
          <w:tcPr>
            <w:tcW w:w="2462" w:type="dxa"/>
            <w:vAlign w:val="center"/>
          </w:tcPr>
          <w:p w:rsidR="00AE446E" w:rsidRPr="00B84748" w:rsidRDefault="00AE446E" w:rsidP="00280647">
            <w:pPr>
              <w:jc w:val="center"/>
              <w:rPr>
                <w:rFonts w:cs="Arial"/>
                <w:color w:val="000000"/>
              </w:rPr>
            </w:pPr>
            <w:r w:rsidRPr="00B84748">
              <w:rPr>
                <w:rFonts w:cs="Arial"/>
                <w:color w:val="000000"/>
              </w:rPr>
              <w:t>MVDSCS21RX</w:t>
            </w:r>
          </w:p>
        </w:tc>
      </w:tr>
      <w:tr w:rsidR="00AE446E" w:rsidRPr="00643D47" w:rsidTr="00F97834">
        <w:trPr>
          <w:jc w:val="center"/>
        </w:trPr>
        <w:tc>
          <w:tcPr>
            <w:tcW w:w="2095" w:type="dxa"/>
            <w:vMerge/>
            <w:vAlign w:val="center"/>
          </w:tcPr>
          <w:p w:rsidR="00AE446E" w:rsidRPr="00C42F31" w:rsidRDefault="00AE446E" w:rsidP="006F37C7">
            <w:pPr>
              <w:jc w:val="center"/>
              <w:rPr>
                <w:rFonts w:cs="Arial"/>
                <w:szCs w:val="22"/>
              </w:rPr>
            </w:pPr>
          </w:p>
        </w:tc>
        <w:tc>
          <w:tcPr>
            <w:tcW w:w="4493" w:type="dxa"/>
            <w:vAlign w:val="center"/>
          </w:tcPr>
          <w:p w:rsidR="00AE446E" w:rsidRPr="00C42F31" w:rsidRDefault="00AE446E" w:rsidP="006F37C7">
            <w:pPr>
              <w:jc w:val="center"/>
              <w:rPr>
                <w:rFonts w:cs="Arial"/>
                <w:color w:val="000000"/>
                <w:szCs w:val="22"/>
              </w:rPr>
            </w:pPr>
            <w:r w:rsidRPr="00C42F31">
              <w:rPr>
                <w:rFonts w:cs="Arial"/>
                <w:color w:val="000000"/>
                <w:szCs w:val="22"/>
              </w:rPr>
              <w:t>Heavy-Duty Trucks Idling</w:t>
            </w:r>
          </w:p>
        </w:tc>
        <w:tc>
          <w:tcPr>
            <w:tcW w:w="2462" w:type="dxa"/>
            <w:vAlign w:val="center"/>
          </w:tcPr>
          <w:p w:rsidR="00AE446E" w:rsidRPr="00B84748" w:rsidRDefault="00AE446E" w:rsidP="00280647">
            <w:pPr>
              <w:jc w:val="center"/>
              <w:rPr>
                <w:rFonts w:cs="Arial"/>
              </w:rPr>
            </w:pPr>
            <w:r w:rsidRPr="00B84748">
              <w:rPr>
                <w:rFonts w:cs="Arial"/>
                <w:color w:val="000000"/>
              </w:rPr>
              <w:t>MVDSC</w:t>
            </w:r>
            <w:r>
              <w:rPr>
                <w:rFonts w:cs="Arial"/>
                <w:color w:val="000000"/>
              </w:rPr>
              <w:t>S</w:t>
            </w:r>
            <w:r w:rsidRPr="00B84748">
              <w:rPr>
                <w:rFonts w:cs="Arial"/>
                <w:color w:val="000000"/>
              </w:rPr>
              <w:t>OFIX</w:t>
            </w:r>
          </w:p>
        </w:tc>
      </w:tr>
      <w:tr w:rsidR="00AE446E" w:rsidRPr="00643D47" w:rsidTr="00F97834">
        <w:trPr>
          <w:jc w:val="center"/>
        </w:trPr>
        <w:tc>
          <w:tcPr>
            <w:tcW w:w="2095" w:type="dxa"/>
            <w:vMerge/>
            <w:vAlign w:val="center"/>
          </w:tcPr>
          <w:p w:rsidR="00AE446E" w:rsidRPr="00C42F31" w:rsidRDefault="00AE446E" w:rsidP="006F37C7">
            <w:pPr>
              <w:jc w:val="center"/>
              <w:rPr>
                <w:rFonts w:cs="Arial"/>
                <w:szCs w:val="22"/>
              </w:rPr>
            </w:pPr>
          </w:p>
        </w:tc>
        <w:tc>
          <w:tcPr>
            <w:tcW w:w="4493" w:type="dxa"/>
            <w:vAlign w:val="center"/>
          </w:tcPr>
          <w:p w:rsidR="00AE446E" w:rsidRPr="00C42F31" w:rsidRDefault="00AE446E" w:rsidP="006F37C7">
            <w:pPr>
              <w:jc w:val="center"/>
              <w:rPr>
                <w:rFonts w:cs="Arial"/>
                <w:color w:val="000000"/>
                <w:szCs w:val="22"/>
              </w:rPr>
            </w:pPr>
            <w:r w:rsidRPr="00C42F31">
              <w:rPr>
                <w:rFonts w:cs="Arial"/>
                <w:color w:val="000000"/>
                <w:szCs w:val="22"/>
              </w:rPr>
              <w:t>Light-Duty Trucks Exhaust</w:t>
            </w:r>
          </w:p>
        </w:tc>
        <w:tc>
          <w:tcPr>
            <w:tcW w:w="2462" w:type="dxa"/>
            <w:vAlign w:val="center"/>
          </w:tcPr>
          <w:p w:rsidR="00AE446E" w:rsidRPr="00B84748" w:rsidRDefault="00AE446E" w:rsidP="00280647">
            <w:pPr>
              <w:jc w:val="center"/>
              <w:rPr>
                <w:rFonts w:cs="Arial"/>
              </w:rPr>
            </w:pPr>
            <w:r w:rsidRPr="00B84748">
              <w:rPr>
                <w:rFonts w:cs="Arial"/>
                <w:color w:val="000000"/>
              </w:rPr>
              <w:t>MVDSLC21RX</w:t>
            </w:r>
          </w:p>
        </w:tc>
      </w:tr>
      <w:tr w:rsidR="00AE446E" w:rsidRPr="00643D47" w:rsidTr="00F97834">
        <w:trPr>
          <w:jc w:val="center"/>
        </w:trPr>
        <w:tc>
          <w:tcPr>
            <w:tcW w:w="2095" w:type="dxa"/>
            <w:vMerge/>
            <w:vAlign w:val="center"/>
          </w:tcPr>
          <w:p w:rsidR="00AE446E" w:rsidRPr="00C42F31" w:rsidRDefault="00AE446E" w:rsidP="006F37C7">
            <w:pPr>
              <w:jc w:val="center"/>
              <w:rPr>
                <w:rFonts w:cs="Arial"/>
                <w:szCs w:val="22"/>
              </w:rPr>
            </w:pPr>
          </w:p>
        </w:tc>
        <w:tc>
          <w:tcPr>
            <w:tcW w:w="4493" w:type="dxa"/>
            <w:vAlign w:val="center"/>
          </w:tcPr>
          <w:p w:rsidR="00AE446E" w:rsidRPr="00C42F31" w:rsidRDefault="00AE446E" w:rsidP="006F37C7">
            <w:pPr>
              <w:jc w:val="center"/>
              <w:rPr>
                <w:rFonts w:cs="Arial"/>
                <w:color w:val="000000"/>
                <w:szCs w:val="22"/>
              </w:rPr>
            </w:pPr>
            <w:r w:rsidRPr="00C42F31">
              <w:rPr>
                <w:rFonts w:cs="Arial"/>
                <w:color w:val="000000"/>
                <w:szCs w:val="22"/>
              </w:rPr>
              <w:t>Light-Duty Trucks Idling</w:t>
            </w:r>
          </w:p>
        </w:tc>
        <w:tc>
          <w:tcPr>
            <w:tcW w:w="2462" w:type="dxa"/>
            <w:vAlign w:val="center"/>
          </w:tcPr>
          <w:p w:rsidR="00AE446E" w:rsidRPr="00B84748" w:rsidRDefault="00AE446E" w:rsidP="00280647">
            <w:pPr>
              <w:jc w:val="center"/>
              <w:rPr>
                <w:rFonts w:cs="Arial"/>
              </w:rPr>
            </w:pPr>
            <w:r>
              <w:rPr>
                <w:rFonts w:cs="Arial"/>
                <w:color w:val="000000"/>
              </w:rPr>
              <w:t>MVDSLC</w:t>
            </w:r>
            <w:r w:rsidRPr="00B84748">
              <w:rPr>
                <w:rFonts w:cs="Arial"/>
                <w:color w:val="000000"/>
              </w:rPr>
              <w:t>OFIX</w:t>
            </w:r>
          </w:p>
        </w:tc>
      </w:tr>
      <w:tr w:rsidR="00F97834" w:rsidRPr="00643D47" w:rsidTr="00F97834">
        <w:trPr>
          <w:jc w:val="center"/>
        </w:trPr>
        <w:tc>
          <w:tcPr>
            <w:tcW w:w="2095" w:type="dxa"/>
            <w:vMerge w:val="restart"/>
            <w:vAlign w:val="center"/>
          </w:tcPr>
          <w:p w:rsidR="00B84748" w:rsidRPr="00C42F31" w:rsidRDefault="008C57E4" w:rsidP="00D329D4">
            <w:pPr>
              <w:tabs>
                <w:tab w:val="right" w:pos="2160"/>
              </w:tabs>
              <w:jc w:val="center"/>
              <w:rPr>
                <w:rFonts w:cs="Arial"/>
                <w:szCs w:val="22"/>
              </w:rPr>
            </w:pPr>
            <w:r w:rsidRPr="00C42F31">
              <w:rPr>
                <w:rFonts w:cs="Arial"/>
                <w:szCs w:val="22"/>
              </w:rPr>
              <w:t>Midstream</w:t>
            </w:r>
          </w:p>
        </w:tc>
        <w:tc>
          <w:tcPr>
            <w:tcW w:w="4493" w:type="dxa"/>
            <w:vAlign w:val="center"/>
          </w:tcPr>
          <w:p w:rsidR="00B84748" w:rsidRPr="00C42F31" w:rsidRDefault="008C57E4" w:rsidP="006F37C7">
            <w:pPr>
              <w:jc w:val="center"/>
              <w:rPr>
                <w:rFonts w:cs="Arial"/>
                <w:color w:val="000000"/>
                <w:szCs w:val="22"/>
              </w:rPr>
            </w:pPr>
            <w:r w:rsidRPr="00C42F31">
              <w:rPr>
                <w:rFonts w:cs="Arial"/>
                <w:color w:val="000000"/>
                <w:szCs w:val="22"/>
              </w:rPr>
              <w:t>Heater/ Boiler</w:t>
            </w:r>
          </w:p>
        </w:tc>
        <w:tc>
          <w:tcPr>
            <w:tcW w:w="2462" w:type="dxa"/>
            <w:vAlign w:val="center"/>
          </w:tcPr>
          <w:p w:rsidR="00B84748" w:rsidRPr="00C42F31" w:rsidRDefault="008C57E4" w:rsidP="00B84748">
            <w:pPr>
              <w:jc w:val="center"/>
              <w:rPr>
                <w:rFonts w:cs="Arial"/>
                <w:color w:val="000000"/>
                <w:szCs w:val="22"/>
              </w:rPr>
            </w:pPr>
            <w:r w:rsidRPr="00C42F31">
              <w:rPr>
                <w:rFonts w:cs="Arial"/>
                <w:color w:val="000000"/>
                <w:szCs w:val="22"/>
              </w:rPr>
              <w:t>2310010100</w:t>
            </w:r>
          </w:p>
        </w:tc>
      </w:tr>
      <w:tr w:rsidR="00F97834" w:rsidRPr="00643D47" w:rsidTr="00F97834">
        <w:trPr>
          <w:jc w:val="center"/>
        </w:trPr>
        <w:tc>
          <w:tcPr>
            <w:tcW w:w="2095" w:type="dxa"/>
            <w:vMerge/>
            <w:vAlign w:val="center"/>
          </w:tcPr>
          <w:p w:rsidR="00B84748" w:rsidRPr="00C42F31" w:rsidRDefault="00B84748" w:rsidP="006F37C7">
            <w:pPr>
              <w:jc w:val="center"/>
              <w:rPr>
                <w:rFonts w:cs="Arial"/>
                <w:szCs w:val="22"/>
              </w:rPr>
            </w:pPr>
          </w:p>
        </w:tc>
        <w:tc>
          <w:tcPr>
            <w:tcW w:w="4493" w:type="dxa"/>
            <w:vAlign w:val="center"/>
          </w:tcPr>
          <w:p w:rsidR="00B84748" w:rsidRPr="00C42F31" w:rsidRDefault="008C57E4" w:rsidP="006F37C7">
            <w:pPr>
              <w:jc w:val="center"/>
              <w:rPr>
                <w:rFonts w:cs="Arial"/>
                <w:color w:val="000000"/>
                <w:szCs w:val="22"/>
              </w:rPr>
            </w:pPr>
            <w:r w:rsidRPr="00C42F31">
              <w:rPr>
                <w:rFonts w:cs="Arial"/>
                <w:color w:val="000000"/>
                <w:szCs w:val="22"/>
              </w:rPr>
              <w:t>Glycol Dehydration</w:t>
            </w:r>
          </w:p>
        </w:tc>
        <w:tc>
          <w:tcPr>
            <w:tcW w:w="2462" w:type="dxa"/>
            <w:vAlign w:val="center"/>
          </w:tcPr>
          <w:p w:rsidR="00B84748" w:rsidRPr="00C42F31" w:rsidRDefault="008C57E4" w:rsidP="00B84748">
            <w:pPr>
              <w:jc w:val="center"/>
              <w:rPr>
                <w:rFonts w:cs="Arial"/>
                <w:color w:val="000000"/>
                <w:szCs w:val="22"/>
              </w:rPr>
            </w:pPr>
            <w:r w:rsidRPr="00C42F31">
              <w:rPr>
                <w:rFonts w:cs="Arial"/>
                <w:color w:val="000000"/>
                <w:szCs w:val="22"/>
              </w:rPr>
              <w:t>31000301</w:t>
            </w:r>
          </w:p>
        </w:tc>
      </w:tr>
      <w:tr w:rsidR="00F97834" w:rsidRPr="00643D47" w:rsidTr="00F97834">
        <w:trPr>
          <w:jc w:val="center"/>
        </w:trPr>
        <w:tc>
          <w:tcPr>
            <w:tcW w:w="2095" w:type="dxa"/>
            <w:vMerge/>
            <w:vAlign w:val="center"/>
          </w:tcPr>
          <w:p w:rsidR="00B84748" w:rsidRPr="00C42F31" w:rsidRDefault="00B84748" w:rsidP="006F37C7">
            <w:pPr>
              <w:jc w:val="center"/>
              <w:rPr>
                <w:rFonts w:cs="Arial"/>
                <w:szCs w:val="22"/>
              </w:rPr>
            </w:pPr>
          </w:p>
        </w:tc>
        <w:tc>
          <w:tcPr>
            <w:tcW w:w="4493" w:type="dxa"/>
            <w:vAlign w:val="center"/>
          </w:tcPr>
          <w:p w:rsidR="00B84748" w:rsidRPr="00C42F31" w:rsidRDefault="008C57E4" w:rsidP="006F37C7">
            <w:pPr>
              <w:jc w:val="center"/>
              <w:rPr>
                <w:rFonts w:cs="Arial"/>
                <w:color w:val="000000"/>
                <w:szCs w:val="22"/>
              </w:rPr>
            </w:pPr>
            <w:r w:rsidRPr="00C42F31">
              <w:rPr>
                <w:rFonts w:cs="Arial"/>
                <w:color w:val="000000"/>
                <w:szCs w:val="22"/>
              </w:rPr>
              <w:t>Amine Unit</w:t>
            </w:r>
          </w:p>
        </w:tc>
        <w:tc>
          <w:tcPr>
            <w:tcW w:w="2462" w:type="dxa"/>
            <w:vAlign w:val="center"/>
          </w:tcPr>
          <w:p w:rsidR="00B84748" w:rsidRPr="00C42F31" w:rsidRDefault="008C57E4" w:rsidP="00B84748">
            <w:pPr>
              <w:jc w:val="center"/>
              <w:rPr>
                <w:rFonts w:cs="Arial"/>
                <w:color w:val="000000"/>
                <w:szCs w:val="22"/>
              </w:rPr>
            </w:pPr>
            <w:r w:rsidRPr="00C42F31">
              <w:rPr>
                <w:rFonts w:cs="Arial"/>
                <w:color w:val="000000"/>
                <w:szCs w:val="22"/>
              </w:rPr>
              <w:t>31000305</w:t>
            </w:r>
          </w:p>
        </w:tc>
      </w:tr>
      <w:tr w:rsidR="00F97834" w:rsidRPr="00643D47" w:rsidTr="00F97834">
        <w:trPr>
          <w:jc w:val="center"/>
        </w:trPr>
        <w:tc>
          <w:tcPr>
            <w:tcW w:w="2095" w:type="dxa"/>
            <w:vMerge/>
            <w:vAlign w:val="center"/>
          </w:tcPr>
          <w:p w:rsidR="00B84748" w:rsidRPr="00C42F31" w:rsidRDefault="00B84748" w:rsidP="006F37C7">
            <w:pPr>
              <w:jc w:val="center"/>
              <w:rPr>
                <w:rFonts w:cs="Arial"/>
                <w:szCs w:val="22"/>
              </w:rPr>
            </w:pPr>
          </w:p>
        </w:tc>
        <w:tc>
          <w:tcPr>
            <w:tcW w:w="4493" w:type="dxa"/>
            <w:vAlign w:val="center"/>
          </w:tcPr>
          <w:p w:rsidR="00B84748" w:rsidRPr="00C42F31" w:rsidRDefault="008C57E4" w:rsidP="006F37C7">
            <w:pPr>
              <w:jc w:val="center"/>
              <w:rPr>
                <w:rFonts w:cs="Arial"/>
                <w:color w:val="000000"/>
                <w:szCs w:val="22"/>
              </w:rPr>
            </w:pPr>
            <w:r w:rsidRPr="00C42F31">
              <w:rPr>
                <w:rFonts w:cs="Arial"/>
                <w:color w:val="000000"/>
                <w:szCs w:val="22"/>
              </w:rPr>
              <w:t>Compressor Engine</w:t>
            </w:r>
          </w:p>
        </w:tc>
        <w:tc>
          <w:tcPr>
            <w:tcW w:w="2462" w:type="dxa"/>
            <w:vAlign w:val="center"/>
          </w:tcPr>
          <w:p w:rsidR="00B84748" w:rsidRPr="00C42F31" w:rsidRDefault="008C57E4" w:rsidP="00B84748">
            <w:pPr>
              <w:jc w:val="center"/>
              <w:rPr>
                <w:rFonts w:cs="Arial"/>
                <w:color w:val="000000"/>
                <w:szCs w:val="22"/>
              </w:rPr>
            </w:pPr>
            <w:r w:rsidRPr="00C42F31">
              <w:rPr>
                <w:rFonts w:cs="Arial"/>
                <w:color w:val="000000"/>
                <w:szCs w:val="22"/>
              </w:rPr>
              <w:t>20200253</w:t>
            </w:r>
          </w:p>
        </w:tc>
      </w:tr>
      <w:tr w:rsidR="00F97834" w:rsidRPr="00643D47" w:rsidTr="00F97834">
        <w:trPr>
          <w:jc w:val="center"/>
        </w:trPr>
        <w:tc>
          <w:tcPr>
            <w:tcW w:w="2095" w:type="dxa"/>
            <w:vMerge/>
            <w:vAlign w:val="center"/>
          </w:tcPr>
          <w:p w:rsidR="00B84748" w:rsidRPr="00C42F31" w:rsidRDefault="00B84748" w:rsidP="006F37C7">
            <w:pPr>
              <w:jc w:val="center"/>
              <w:rPr>
                <w:rFonts w:cs="Arial"/>
                <w:szCs w:val="22"/>
              </w:rPr>
            </w:pPr>
          </w:p>
        </w:tc>
        <w:tc>
          <w:tcPr>
            <w:tcW w:w="4493" w:type="dxa"/>
            <w:vAlign w:val="center"/>
          </w:tcPr>
          <w:p w:rsidR="00B84748" w:rsidRPr="00C42F31" w:rsidRDefault="008C57E4" w:rsidP="006F37C7">
            <w:pPr>
              <w:jc w:val="center"/>
              <w:rPr>
                <w:rFonts w:cs="Arial"/>
                <w:color w:val="000000"/>
                <w:szCs w:val="22"/>
              </w:rPr>
            </w:pPr>
            <w:r w:rsidRPr="00C42F31">
              <w:rPr>
                <w:rFonts w:cs="Arial"/>
                <w:color w:val="000000"/>
                <w:szCs w:val="22"/>
              </w:rPr>
              <w:t>Pumps</w:t>
            </w:r>
          </w:p>
        </w:tc>
        <w:tc>
          <w:tcPr>
            <w:tcW w:w="2462" w:type="dxa"/>
            <w:vAlign w:val="center"/>
          </w:tcPr>
          <w:p w:rsidR="00B84748" w:rsidRPr="00C42F31" w:rsidRDefault="008C57E4" w:rsidP="00B84748">
            <w:pPr>
              <w:jc w:val="center"/>
              <w:rPr>
                <w:rFonts w:cs="Arial"/>
                <w:color w:val="000000"/>
                <w:szCs w:val="22"/>
              </w:rPr>
            </w:pPr>
            <w:r w:rsidRPr="00C42F31">
              <w:rPr>
                <w:rFonts w:cs="Arial"/>
                <w:color w:val="000000"/>
                <w:szCs w:val="22"/>
              </w:rPr>
              <w:t>2310023000</w:t>
            </w:r>
          </w:p>
        </w:tc>
      </w:tr>
      <w:tr w:rsidR="00F97834" w:rsidRPr="00643D47" w:rsidTr="00F97834">
        <w:trPr>
          <w:jc w:val="center"/>
        </w:trPr>
        <w:tc>
          <w:tcPr>
            <w:tcW w:w="2095" w:type="dxa"/>
            <w:vMerge/>
            <w:vAlign w:val="center"/>
          </w:tcPr>
          <w:p w:rsidR="00B84748" w:rsidRPr="00C42F31" w:rsidRDefault="00B84748" w:rsidP="006F37C7">
            <w:pPr>
              <w:jc w:val="center"/>
              <w:rPr>
                <w:rFonts w:cs="Arial"/>
                <w:szCs w:val="22"/>
              </w:rPr>
            </w:pPr>
          </w:p>
        </w:tc>
        <w:tc>
          <w:tcPr>
            <w:tcW w:w="4493" w:type="dxa"/>
            <w:vAlign w:val="center"/>
          </w:tcPr>
          <w:p w:rsidR="00B84748" w:rsidRPr="00C42F31" w:rsidRDefault="008C57E4" w:rsidP="006F37C7">
            <w:pPr>
              <w:jc w:val="center"/>
              <w:rPr>
                <w:rFonts w:cs="Arial"/>
                <w:color w:val="000000"/>
                <w:szCs w:val="22"/>
              </w:rPr>
            </w:pPr>
            <w:r w:rsidRPr="00C42F31">
              <w:rPr>
                <w:rFonts w:cs="Arial"/>
                <w:color w:val="000000"/>
                <w:szCs w:val="22"/>
              </w:rPr>
              <w:t>Fugitives</w:t>
            </w:r>
          </w:p>
        </w:tc>
        <w:tc>
          <w:tcPr>
            <w:tcW w:w="2462" w:type="dxa"/>
            <w:vAlign w:val="center"/>
          </w:tcPr>
          <w:p w:rsidR="00B84748" w:rsidRPr="00C42F31" w:rsidRDefault="008C57E4" w:rsidP="00B84748">
            <w:pPr>
              <w:jc w:val="center"/>
              <w:rPr>
                <w:rFonts w:cs="Arial"/>
                <w:color w:val="000000"/>
                <w:szCs w:val="22"/>
              </w:rPr>
            </w:pPr>
            <w:r w:rsidRPr="00C42F31">
              <w:rPr>
                <w:rFonts w:cs="Arial"/>
                <w:color w:val="000000"/>
                <w:szCs w:val="22"/>
              </w:rPr>
              <w:t>2310020700</w:t>
            </w:r>
          </w:p>
        </w:tc>
      </w:tr>
      <w:tr w:rsidR="00F97834" w:rsidRPr="00643D47" w:rsidTr="00F97834">
        <w:trPr>
          <w:jc w:val="center"/>
        </w:trPr>
        <w:tc>
          <w:tcPr>
            <w:tcW w:w="2095" w:type="dxa"/>
            <w:vMerge/>
            <w:vAlign w:val="center"/>
          </w:tcPr>
          <w:p w:rsidR="00B84748" w:rsidRPr="00C42F31" w:rsidRDefault="00B84748" w:rsidP="006F37C7">
            <w:pPr>
              <w:jc w:val="center"/>
              <w:rPr>
                <w:rFonts w:cs="Arial"/>
                <w:szCs w:val="22"/>
              </w:rPr>
            </w:pPr>
          </w:p>
        </w:tc>
        <w:tc>
          <w:tcPr>
            <w:tcW w:w="4493" w:type="dxa"/>
            <w:vAlign w:val="center"/>
          </w:tcPr>
          <w:p w:rsidR="00B84748" w:rsidRPr="00C42F31" w:rsidRDefault="008C57E4" w:rsidP="006F37C7">
            <w:pPr>
              <w:jc w:val="center"/>
              <w:rPr>
                <w:rFonts w:cs="Arial"/>
                <w:color w:val="000000"/>
                <w:szCs w:val="22"/>
              </w:rPr>
            </w:pPr>
            <w:r w:rsidRPr="00C42F31">
              <w:rPr>
                <w:rFonts w:cs="Arial"/>
                <w:color w:val="000000"/>
                <w:szCs w:val="22"/>
              </w:rPr>
              <w:t>Gas Cooler Engine</w:t>
            </w:r>
          </w:p>
        </w:tc>
        <w:tc>
          <w:tcPr>
            <w:tcW w:w="2462" w:type="dxa"/>
            <w:vAlign w:val="center"/>
          </w:tcPr>
          <w:p w:rsidR="00B84748" w:rsidRPr="00C42F31" w:rsidRDefault="008C57E4" w:rsidP="00B84748">
            <w:pPr>
              <w:jc w:val="center"/>
              <w:rPr>
                <w:rFonts w:cs="Arial"/>
                <w:color w:val="000000"/>
                <w:szCs w:val="22"/>
              </w:rPr>
            </w:pPr>
            <w:r w:rsidRPr="00C42F31">
              <w:rPr>
                <w:rFonts w:cs="Arial"/>
                <w:color w:val="000000"/>
                <w:szCs w:val="22"/>
              </w:rPr>
              <w:t>2310003100</w:t>
            </w:r>
          </w:p>
        </w:tc>
      </w:tr>
      <w:tr w:rsidR="00F97834" w:rsidRPr="00643D47" w:rsidTr="00F97834">
        <w:trPr>
          <w:jc w:val="center"/>
        </w:trPr>
        <w:tc>
          <w:tcPr>
            <w:tcW w:w="2095" w:type="dxa"/>
            <w:vMerge/>
            <w:vAlign w:val="center"/>
          </w:tcPr>
          <w:p w:rsidR="00B84748" w:rsidRPr="00C42F31" w:rsidRDefault="00B84748" w:rsidP="006F37C7">
            <w:pPr>
              <w:jc w:val="center"/>
              <w:rPr>
                <w:rFonts w:cs="Arial"/>
                <w:szCs w:val="22"/>
              </w:rPr>
            </w:pPr>
          </w:p>
        </w:tc>
        <w:tc>
          <w:tcPr>
            <w:tcW w:w="4493" w:type="dxa"/>
            <w:vAlign w:val="center"/>
          </w:tcPr>
          <w:p w:rsidR="00B84748" w:rsidRPr="00C42F31" w:rsidRDefault="008C57E4" w:rsidP="006F37C7">
            <w:pPr>
              <w:jc w:val="center"/>
              <w:rPr>
                <w:rFonts w:cs="Arial"/>
                <w:color w:val="000000"/>
                <w:szCs w:val="22"/>
              </w:rPr>
            </w:pPr>
            <w:r w:rsidRPr="00C42F31">
              <w:rPr>
                <w:rFonts w:cs="Arial"/>
                <w:color w:val="000000"/>
                <w:szCs w:val="22"/>
              </w:rPr>
              <w:t>Crude Storage Tanks</w:t>
            </w:r>
          </w:p>
        </w:tc>
        <w:tc>
          <w:tcPr>
            <w:tcW w:w="2462" w:type="dxa"/>
            <w:vAlign w:val="center"/>
          </w:tcPr>
          <w:p w:rsidR="00B84748" w:rsidRPr="00C42F31" w:rsidRDefault="008C57E4" w:rsidP="00B84748">
            <w:pPr>
              <w:jc w:val="center"/>
              <w:rPr>
                <w:rFonts w:cs="Arial"/>
                <w:color w:val="000000"/>
                <w:szCs w:val="22"/>
              </w:rPr>
            </w:pPr>
            <w:r w:rsidRPr="00C42F31">
              <w:rPr>
                <w:rFonts w:cs="Arial"/>
                <w:color w:val="000000"/>
                <w:szCs w:val="22"/>
              </w:rPr>
              <w:t>2310011020</w:t>
            </w:r>
          </w:p>
        </w:tc>
      </w:tr>
      <w:tr w:rsidR="00F97834" w:rsidRPr="00643D47" w:rsidTr="00F97834">
        <w:trPr>
          <w:jc w:val="center"/>
        </w:trPr>
        <w:tc>
          <w:tcPr>
            <w:tcW w:w="2095" w:type="dxa"/>
            <w:vMerge/>
            <w:vAlign w:val="center"/>
          </w:tcPr>
          <w:p w:rsidR="00B84748" w:rsidRPr="00C42F31" w:rsidRDefault="00B84748" w:rsidP="006F37C7">
            <w:pPr>
              <w:jc w:val="center"/>
              <w:rPr>
                <w:rFonts w:cs="Arial"/>
                <w:color w:val="000000"/>
                <w:szCs w:val="22"/>
              </w:rPr>
            </w:pPr>
          </w:p>
        </w:tc>
        <w:tc>
          <w:tcPr>
            <w:tcW w:w="4493" w:type="dxa"/>
            <w:vAlign w:val="center"/>
          </w:tcPr>
          <w:p w:rsidR="00B84748" w:rsidRPr="00C42F31" w:rsidRDefault="008C57E4" w:rsidP="006F37C7">
            <w:pPr>
              <w:jc w:val="center"/>
              <w:rPr>
                <w:rFonts w:cs="Arial"/>
                <w:color w:val="000000"/>
                <w:szCs w:val="22"/>
              </w:rPr>
            </w:pPr>
            <w:r w:rsidRPr="00C42F31">
              <w:rPr>
                <w:rFonts w:cs="Arial"/>
                <w:color w:val="000000"/>
                <w:szCs w:val="22"/>
              </w:rPr>
              <w:t>Condensate Tanks</w:t>
            </w:r>
          </w:p>
        </w:tc>
        <w:tc>
          <w:tcPr>
            <w:tcW w:w="2462" w:type="dxa"/>
            <w:vAlign w:val="center"/>
          </w:tcPr>
          <w:p w:rsidR="00B84748" w:rsidRPr="00C42F31" w:rsidRDefault="008C57E4" w:rsidP="00B84748">
            <w:pPr>
              <w:jc w:val="center"/>
              <w:rPr>
                <w:rFonts w:cs="Arial"/>
                <w:color w:val="000000"/>
                <w:szCs w:val="22"/>
              </w:rPr>
            </w:pPr>
            <w:r w:rsidRPr="00C42F31">
              <w:rPr>
                <w:rFonts w:cs="Arial"/>
                <w:color w:val="000000"/>
                <w:szCs w:val="22"/>
              </w:rPr>
              <w:t>2310011010</w:t>
            </w:r>
          </w:p>
        </w:tc>
      </w:tr>
      <w:tr w:rsidR="00F97834" w:rsidRPr="00643D47" w:rsidTr="00F97834">
        <w:trPr>
          <w:jc w:val="center"/>
        </w:trPr>
        <w:tc>
          <w:tcPr>
            <w:tcW w:w="2095" w:type="dxa"/>
            <w:vMerge/>
            <w:vAlign w:val="center"/>
          </w:tcPr>
          <w:p w:rsidR="00B84748" w:rsidRPr="00C42F31" w:rsidRDefault="00B84748" w:rsidP="006F37C7">
            <w:pPr>
              <w:jc w:val="center"/>
              <w:rPr>
                <w:rFonts w:cs="Arial"/>
                <w:color w:val="000000"/>
                <w:szCs w:val="22"/>
              </w:rPr>
            </w:pPr>
          </w:p>
        </w:tc>
        <w:tc>
          <w:tcPr>
            <w:tcW w:w="4493" w:type="dxa"/>
            <w:vAlign w:val="center"/>
          </w:tcPr>
          <w:p w:rsidR="00B84748" w:rsidRPr="00C42F31" w:rsidRDefault="008C57E4" w:rsidP="006F37C7">
            <w:pPr>
              <w:jc w:val="center"/>
              <w:rPr>
                <w:rFonts w:cs="Arial"/>
                <w:color w:val="000000"/>
                <w:szCs w:val="22"/>
              </w:rPr>
            </w:pPr>
            <w:r w:rsidRPr="00C42F31">
              <w:rPr>
                <w:rFonts w:cs="Arial"/>
                <w:color w:val="000000"/>
                <w:szCs w:val="22"/>
              </w:rPr>
              <w:t>Produced Water Storage Tanks</w:t>
            </w:r>
          </w:p>
        </w:tc>
        <w:tc>
          <w:tcPr>
            <w:tcW w:w="2462" w:type="dxa"/>
            <w:vAlign w:val="center"/>
          </w:tcPr>
          <w:p w:rsidR="00B84748" w:rsidRPr="00C42F31" w:rsidRDefault="008C57E4" w:rsidP="00B84748">
            <w:pPr>
              <w:jc w:val="center"/>
              <w:rPr>
                <w:rFonts w:cs="Arial"/>
                <w:color w:val="000000"/>
                <w:szCs w:val="22"/>
              </w:rPr>
            </w:pPr>
            <w:r w:rsidRPr="00C42F31">
              <w:rPr>
                <w:rFonts w:cs="Arial"/>
                <w:color w:val="000000"/>
                <w:szCs w:val="22"/>
              </w:rPr>
              <w:t>2310011020</w:t>
            </w:r>
          </w:p>
        </w:tc>
      </w:tr>
      <w:tr w:rsidR="00F97834" w:rsidRPr="00643D47" w:rsidTr="00F97834">
        <w:trPr>
          <w:jc w:val="center"/>
        </w:trPr>
        <w:tc>
          <w:tcPr>
            <w:tcW w:w="2095" w:type="dxa"/>
            <w:vMerge/>
            <w:vAlign w:val="center"/>
          </w:tcPr>
          <w:p w:rsidR="00B84748" w:rsidRPr="00C42F31" w:rsidRDefault="00B84748" w:rsidP="006F37C7">
            <w:pPr>
              <w:jc w:val="center"/>
              <w:rPr>
                <w:rFonts w:cs="Arial"/>
                <w:szCs w:val="22"/>
              </w:rPr>
            </w:pPr>
          </w:p>
        </w:tc>
        <w:tc>
          <w:tcPr>
            <w:tcW w:w="4493" w:type="dxa"/>
            <w:vAlign w:val="center"/>
          </w:tcPr>
          <w:p w:rsidR="00B84748" w:rsidRPr="00C42F31" w:rsidRDefault="008C57E4" w:rsidP="006F37C7">
            <w:pPr>
              <w:jc w:val="center"/>
              <w:rPr>
                <w:rFonts w:cs="Arial"/>
                <w:color w:val="000000"/>
                <w:szCs w:val="22"/>
              </w:rPr>
            </w:pPr>
            <w:r w:rsidRPr="00C42F31">
              <w:rPr>
                <w:rFonts w:cs="Arial"/>
                <w:color w:val="000000"/>
                <w:szCs w:val="22"/>
              </w:rPr>
              <w:t>Oil Loading Facility</w:t>
            </w:r>
          </w:p>
        </w:tc>
        <w:tc>
          <w:tcPr>
            <w:tcW w:w="2462" w:type="dxa"/>
            <w:vAlign w:val="center"/>
          </w:tcPr>
          <w:p w:rsidR="00B84748" w:rsidRPr="00C42F31" w:rsidRDefault="008C57E4" w:rsidP="00B84748">
            <w:pPr>
              <w:jc w:val="center"/>
              <w:rPr>
                <w:rFonts w:cs="Arial"/>
                <w:color w:val="000000"/>
                <w:szCs w:val="22"/>
              </w:rPr>
            </w:pPr>
            <w:r w:rsidRPr="00C42F31">
              <w:rPr>
                <w:rFonts w:cs="Arial"/>
                <w:color w:val="000000"/>
                <w:szCs w:val="22"/>
              </w:rPr>
              <w:t>2310011202</w:t>
            </w:r>
          </w:p>
        </w:tc>
      </w:tr>
      <w:tr w:rsidR="00F97834" w:rsidRPr="00643D47" w:rsidTr="00F97834">
        <w:trPr>
          <w:jc w:val="center"/>
        </w:trPr>
        <w:tc>
          <w:tcPr>
            <w:tcW w:w="2095" w:type="dxa"/>
            <w:vMerge/>
            <w:vAlign w:val="center"/>
          </w:tcPr>
          <w:p w:rsidR="00B84748" w:rsidRPr="00C42F31" w:rsidRDefault="00B84748" w:rsidP="006F37C7">
            <w:pPr>
              <w:jc w:val="center"/>
              <w:rPr>
                <w:rFonts w:cs="Arial"/>
                <w:szCs w:val="22"/>
              </w:rPr>
            </w:pPr>
          </w:p>
        </w:tc>
        <w:tc>
          <w:tcPr>
            <w:tcW w:w="4493" w:type="dxa"/>
            <w:vAlign w:val="center"/>
          </w:tcPr>
          <w:p w:rsidR="00B84748" w:rsidRPr="00C42F31" w:rsidRDefault="008C57E4" w:rsidP="006F37C7">
            <w:pPr>
              <w:jc w:val="center"/>
              <w:rPr>
                <w:rFonts w:cs="Arial"/>
                <w:color w:val="000000"/>
                <w:szCs w:val="22"/>
              </w:rPr>
            </w:pPr>
            <w:r w:rsidRPr="00C42F31">
              <w:rPr>
                <w:rFonts w:cs="Arial"/>
                <w:color w:val="000000"/>
                <w:szCs w:val="22"/>
              </w:rPr>
              <w:t>Condensate Loading</w:t>
            </w:r>
          </w:p>
        </w:tc>
        <w:tc>
          <w:tcPr>
            <w:tcW w:w="2462" w:type="dxa"/>
            <w:vAlign w:val="center"/>
          </w:tcPr>
          <w:p w:rsidR="00B84748" w:rsidRPr="00C42F31" w:rsidRDefault="008C57E4" w:rsidP="00B84748">
            <w:pPr>
              <w:jc w:val="center"/>
              <w:rPr>
                <w:rFonts w:cs="Arial"/>
                <w:color w:val="000000"/>
                <w:szCs w:val="22"/>
              </w:rPr>
            </w:pPr>
            <w:r w:rsidRPr="00C42F31">
              <w:rPr>
                <w:rFonts w:cs="Arial"/>
                <w:color w:val="000000"/>
                <w:szCs w:val="22"/>
              </w:rPr>
              <w:t>2310011201</w:t>
            </w:r>
          </w:p>
        </w:tc>
      </w:tr>
      <w:tr w:rsidR="00F97834" w:rsidRPr="00643D47" w:rsidTr="00F97834">
        <w:trPr>
          <w:jc w:val="center"/>
        </w:trPr>
        <w:tc>
          <w:tcPr>
            <w:tcW w:w="2095" w:type="dxa"/>
            <w:vMerge/>
            <w:vAlign w:val="center"/>
          </w:tcPr>
          <w:p w:rsidR="00B84748" w:rsidRPr="00C42F31" w:rsidRDefault="00B84748" w:rsidP="006F37C7">
            <w:pPr>
              <w:jc w:val="center"/>
              <w:rPr>
                <w:rFonts w:cs="Arial"/>
                <w:szCs w:val="22"/>
              </w:rPr>
            </w:pPr>
          </w:p>
        </w:tc>
        <w:tc>
          <w:tcPr>
            <w:tcW w:w="4493" w:type="dxa"/>
            <w:vAlign w:val="center"/>
          </w:tcPr>
          <w:p w:rsidR="00B84748" w:rsidRPr="00C42F31" w:rsidRDefault="008C57E4" w:rsidP="006F37C7">
            <w:pPr>
              <w:jc w:val="center"/>
              <w:rPr>
                <w:rFonts w:cs="Arial"/>
                <w:color w:val="000000"/>
                <w:szCs w:val="22"/>
              </w:rPr>
            </w:pPr>
            <w:r w:rsidRPr="00C42F31">
              <w:rPr>
                <w:rFonts w:cs="Arial"/>
                <w:color w:val="000000"/>
                <w:szCs w:val="22"/>
              </w:rPr>
              <w:t>Produced Water Loading Facility</w:t>
            </w:r>
          </w:p>
        </w:tc>
        <w:tc>
          <w:tcPr>
            <w:tcW w:w="2462" w:type="dxa"/>
            <w:vAlign w:val="center"/>
          </w:tcPr>
          <w:p w:rsidR="00B84748" w:rsidRPr="00C42F31" w:rsidRDefault="008C57E4" w:rsidP="00B84748">
            <w:pPr>
              <w:jc w:val="center"/>
              <w:rPr>
                <w:rFonts w:cs="Arial"/>
                <w:color w:val="000000"/>
                <w:szCs w:val="22"/>
              </w:rPr>
            </w:pPr>
            <w:r w:rsidRPr="00C42F31">
              <w:rPr>
                <w:rFonts w:cs="Arial"/>
                <w:color w:val="000000"/>
                <w:szCs w:val="22"/>
              </w:rPr>
              <w:t>2310011202</w:t>
            </w:r>
          </w:p>
        </w:tc>
      </w:tr>
      <w:tr w:rsidR="00F97834" w:rsidRPr="00643D47" w:rsidTr="00F97834">
        <w:trPr>
          <w:jc w:val="center"/>
        </w:trPr>
        <w:tc>
          <w:tcPr>
            <w:tcW w:w="2095" w:type="dxa"/>
            <w:vMerge/>
            <w:vAlign w:val="center"/>
          </w:tcPr>
          <w:p w:rsidR="00B84748" w:rsidRPr="00C42F31" w:rsidRDefault="00B84748" w:rsidP="006F37C7">
            <w:pPr>
              <w:jc w:val="center"/>
              <w:rPr>
                <w:rFonts w:cs="Arial"/>
                <w:szCs w:val="22"/>
              </w:rPr>
            </w:pPr>
          </w:p>
        </w:tc>
        <w:tc>
          <w:tcPr>
            <w:tcW w:w="4493" w:type="dxa"/>
            <w:vAlign w:val="center"/>
          </w:tcPr>
          <w:p w:rsidR="00B84748" w:rsidRPr="00C42F31" w:rsidRDefault="008C57E4" w:rsidP="006F37C7">
            <w:pPr>
              <w:jc w:val="center"/>
              <w:rPr>
                <w:rFonts w:cs="Arial"/>
                <w:color w:val="000000"/>
                <w:szCs w:val="22"/>
              </w:rPr>
            </w:pPr>
            <w:r w:rsidRPr="00C42F31">
              <w:rPr>
                <w:rFonts w:cs="Arial"/>
                <w:color w:val="000000"/>
                <w:szCs w:val="22"/>
              </w:rPr>
              <w:t>Flare/ Combustor</w:t>
            </w:r>
          </w:p>
        </w:tc>
        <w:tc>
          <w:tcPr>
            <w:tcW w:w="2462" w:type="dxa"/>
            <w:vAlign w:val="center"/>
          </w:tcPr>
          <w:p w:rsidR="00B84748" w:rsidRPr="00C42F31" w:rsidRDefault="008C57E4" w:rsidP="00B84748">
            <w:pPr>
              <w:jc w:val="center"/>
              <w:rPr>
                <w:rFonts w:cs="Arial"/>
                <w:color w:val="000000"/>
                <w:szCs w:val="22"/>
              </w:rPr>
            </w:pPr>
            <w:r w:rsidRPr="00C42F31">
              <w:rPr>
                <w:rFonts w:cs="Arial"/>
                <w:color w:val="000000"/>
                <w:szCs w:val="22"/>
              </w:rPr>
              <w:t>31000204</w:t>
            </w:r>
          </w:p>
        </w:tc>
      </w:tr>
      <w:tr w:rsidR="00F97834" w:rsidRPr="00643D47" w:rsidTr="00F97834">
        <w:trPr>
          <w:jc w:val="center"/>
        </w:trPr>
        <w:tc>
          <w:tcPr>
            <w:tcW w:w="2095" w:type="dxa"/>
            <w:vMerge/>
            <w:vAlign w:val="center"/>
          </w:tcPr>
          <w:p w:rsidR="00B84748" w:rsidRPr="00C42F31" w:rsidRDefault="00B84748" w:rsidP="006F37C7">
            <w:pPr>
              <w:jc w:val="center"/>
              <w:rPr>
                <w:rFonts w:cs="Arial"/>
                <w:szCs w:val="22"/>
              </w:rPr>
            </w:pPr>
          </w:p>
        </w:tc>
        <w:tc>
          <w:tcPr>
            <w:tcW w:w="4493" w:type="dxa"/>
            <w:vAlign w:val="center"/>
          </w:tcPr>
          <w:p w:rsidR="00B84748" w:rsidRPr="00C42F31" w:rsidRDefault="008C57E4" w:rsidP="006F37C7">
            <w:pPr>
              <w:jc w:val="center"/>
              <w:rPr>
                <w:rFonts w:cs="Arial"/>
                <w:color w:val="000000"/>
                <w:szCs w:val="22"/>
              </w:rPr>
            </w:pPr>
            <w:r w:rsidRPr="00C42F31">
              <w:rPr>
                <w:rFonts w:cs="Arial"/>
                <w:color w:val="000000"/>
                <w:szCs w:val="22"/>
              </w:rPr>
              <w:t>Other</w:t>
            </w:r>
          </w:p>
        </w:tc>
        <w:tc>
          <w:tcPr>
            <w:tcW w:w="2462" w:type="dxa"/>
            <w:vAlign w:val="center"/>
          </w:tcPr>
          <w:p w:rsidR="00B84748" w:rsidRPr="00C42F31" w:rsidRDefault="008C57E4" w:rsidP="00B84748">
            <w:pPr>
              <w:jc w:val="center"/>
              <w:rPr>
                <w:rFonts w:cs="Arial"/>
                <w:color w:val="000000"/>
                <w:szCs w:val="22"/>
              </w:rPr>
            </w:pPr>
            <w:r w:rsidRPr="00C42F31">
              <w:rPr>
                <w:rFonts w:cs="Arial"/>
                <w:color w:val="000000"/>
                <w:szCs w:val="22"/>
              </w:rPr>
              <w:t>2310001000</w:t>
            </w:r>
          </w:p>
        </w:tc>
      </w:tr>
    </w:tbl>
    <w:p w:rsidR="00A8532F" w:rsidRDefault="00A8532F" w:rsidP="00A8532F"/>
    <w:p w:rsidR="006F37C7" w:rsidRDefault="006F37C7" w:rsidP="00A8532F"/>
    <w:p w:rsidR="006F37C7" w:rsidRDefault="006F37C7" w:rsidP="00A8532F"/>
    <w:p w:rsidR="006F37C7" w:rsidRDefault="006F37C7" w:rsidP="00A8532F"/>
    <w:p w:rsidR="00682BB2" w:rsidRDefault="00682BB2" w:rsidP="00A8532F"/>
    <w:p w:rsidR="006F37C7" w:rsidRDefault="006F37C7" w:rsidP="00A8532F"/>
    <w:p w:rsidR="00562BE8" w:rsidRDefault="00562BE8" w:rsidP="00A8532F"/>
    <w:p w:rsidR="002213DC" w:rsidRPr="009A5821" w:rsidRDefault="002213DC" w:rsidP="002213D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b/>
          <w:bCs/>
          <w:color w:val="auto"/>
          <w:sz w:val="22"/>
          <w:szCs w:val="22"/>
        </w:rPr>
      </w:pPr>
    </w:p>
    <w:p w:rsidR="002213DC" w:rsidRPr="009A5821" w:rsidRDefault="002213DC" w:rsidP="00017ADA">
      <w:pPr>
        <w:pStyle w:val="Heading2"/>
      </w:pPr>
      <w:bookmarkStart w:id="38" w:name="_Toc255120970"/>
      <w:bookmarkStart w:id="39" w:name="_Toc436029778"/>
      <w:r w:rsidRPr="009A5821">
        <w:t>Sources of Data to be Used</w:t>
      </w:r>
      <w:bookmarkEnd w:id="38"/>
      <w:bookmarkEnd w:id="39"/>
    </w:p>
    <w:p w:rsidR="00F76F28" w:rsidRPr="009A5821" w:rsidRDefault="00F76F28" w:rsidP="00F76F28">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p>
    <w:p w:rsidR="009C66E3" w:rsidRDefault="004D21B7" w:rsidP="000E0D3F">
      <w:pPr>
        <w:autoSpaceDE w:val="0"/>
        <w:autoSpaceDN w:val="0"/>
        <w:adjustRightInd w:val="0"/>
        <w:rPr>
          <w:rFonts w:cs="Arial"/>
          <w:szCs w:val="22"/>
        </w:rPr>
      </w:pPr>
      <w:r>
        <w:rPr>
          <w:rFonts w:cs="Arial"/>
          <w:szCs w:val="22"/>
        </w:rPr>
        <w:t>A variety of data sources have been identified to estimate emissions from Eagle Ford oil and gas production. They include scientifically</w:t>
      </w:r>
      <w:r w:rsidR="008A6406">
        <w:rPr>
          <w:rFonts w:cs="Arial"/>
          <w:szCs w:val="22"/>
        </w:rPr>
        <w:t xml:space="preserve"> significant surveys</w:t>
      </w:r>
      <w:r>
        <w:rPr>
          <w:rFonts w:cs="Arial"/>
          <w:szCs w:val="22"/>
        </w:rPr>
        <w:t xml:space="preserve">, </w:t>
      </w:r>
      <w:r w:rsidR="008A6406" w:rsidRPr="009A5821">
        <w:rPr>
          <w:rFonts w:cs="Arial"/>
          <w:szCs w:val="22"/>
        </w:rPr>
        <w:t>reports</w:t>
      </w:r>
      <w:r w:rsidR="008A6406">
        <w:rPr>
          <w:rFonts w:cs="Arial"/>
          <w:szCs w:val="22"/>
        </w:rPr>
        <w:t>,</w:t>
      </w:r>
      <w:r w:rsidR="008A6406" w:rsidRPr="009A5821">
        <w:rPr>
          <w:rFonts w:cs="Arial"/>
          <w:szCs w:val="22"/>
        </w:rPr>
        <w:t xml:space="preserve"> </w:t>
      </w:r>
      <w:r>
        <w:rPr>
          <w:rFonts w:cs="Arial"/>
          <w:szCs w:val="22"/>
        </w:rPr>
        <w:t xml:space="preserve">and </w:t>
      </w:r>
      <w:r w:rsidR="008A6406" w:rsidRPr="009A5821">
        <w:rPr>
          <w:rFonts w:cs="Arial"/>
          <w:szCs w:val="22"/>
        </w:rPr>
        <w:t>data</w:t>
      </w:r>
      <w:r>
        <w:rPr>
          <w:rFonts w:cs="Arial"/>
          <w:szCs w:val="22"/>
        </w:rPr>
        <w:t>bases</w:t>
      </w:r>
      <w:r w:rsidR="00E262C3">
        <w:rPr>
          <w:rFonts w:cs="Arial"/>
          <w:szCs w:val="22"/>
        </w:rPr>
        <w:t xml:space="preserve"> (</w:t>
      </w:r>
      <w:r w:rsidR="008C57E4">
        <w:rPr>
          <w:rFonts w:cs="Arial"/>
          <w:szCs w:val="22"/>
        </w:rPr>
        <w:fldChar w:fldCharType="begin"/>
      </w:r>
      <w:r w:rsidR="00E262C3">
        <w:rPr>
          <w:rFonts w:cs="Arial"/>
          <w:szCs w:val="22"/>
        </w:rPr>
        <w:instrText xml:space="preserve"> REF _Ref435694010 \h </w:instrText>
      </w:r>
      <w:r w:rsidR="008C57E4">
        <w:rPr>
          <w:rFonts w:cs="Arial"/>
          <w:szCs w:val="22"/>
        </w:rPr>
      </w:r>
      <w:r w:rsidR="008C57E4">
        <w:rPr>
          <w:rFonts w:cs="Arial"/>
          <w:szCs w:val="22"/>
        </w:rPr>
        <w:fldChar w:fldCharType="separate"/>
      </w:r>
      <w:r w:rsidR="00E262C3">
        <w:t xml:space="preserve">Table </w:t>
      </w:r>
      <w:r w:rsidR="00E262C3">
        <w:rPr>
          <w:noProof/>
        </w:rPr>
        <w:t>3</w:t>
      </w:r>
      <w:r w:rsidR="00E262C3">
        <w:noBreakHyphen/>
      </w:r>
      <w:r w:rsidR="00E262C3">
        <w:rPr>
          <w:noProof/>
        </w:rPr>
        <w:t>3</w:t>
      </w:r>
      <w:r w:rsidR="008C57E4">
        <w:rPr>
          <w:rFonts w:cs="Arial"/>
          <w:szCs w:val="22"/>
        </w:rPr>
        <w:fldChar w:fldCharType="end"/>
      </w:r>
      <w:r w:rsidR="00E262C3">
        <w:rPr>
          <w:rFonts w:cs="Arial"/>
          <w:szCs w:val="22"/>
        </w:rPr>
        <w:t>)</w:t>
      </w:r>
      <w:r>
        <w:rPr>
          <w:rFonts w:cs="Arial"/>
          <w:szCs w:val="22"/>
        </w:rPr>
        <w:t xml:space="preserve">. </w:t>
      </w:r>
      <w:r w:rsidRPr="00E02F66">
        <w:rPr>
          <w:rFonts w:cs="Arial"/>
          <w:szCs w:val="22"/>
        </w:rPr>
        <w:t>The data and methods used in developing the emission</w:t>
      </w:r>
      <w:r>
        <w:rPr>
          <w:rFonts w:cs="Arial"/>
          <w:szCs w:val="22"/>
        </w:rPr>
        <w:t>s</w:t>
      </w:r>
      <w:r w:rsidRPr="00E02F66">
        <w:rPr>
          <w:rFonts w:cs="Arial"/>
          <w:szCs w:val="22"/>
        </w:rPr>
        <w:t xml:space="preserve"> inventor</w:t>
      </w:r>
      <w:r>
        <w:rPr>
          <w:rFonts w:cs="Arial"/>
          <w:szCs w:val="22"/>
        </w:rPr>
        <w:t>y</w:t>
      </w:r>
      <w:r w:rsidRPr="00E02F66">
        <w:rPr>
          <w:rFonts w:cs="Arial"/>
          <w:szCs w:val="22"/>
        </w:rPr>
        <w:t xml:space="preserve"> should be peer-reviewed and should be consistent with best current scientific practices.</w:t>
      </w:r>
      <w:r>
        <w:rPr>
          <w:rFonts w:cs="Arial"/>
          <w:szCs w:val="22"/>
        </w:rPr>
        <w:t xml:space="preserve"> Any industry data will be well documented including the results from any surveys; however, w</w:t>
      </w:r>
      <w:r w:rsidR="000E0D3F">
        <w:rPr>
          <w:rFonts w:cs="Arial"/>
          <w:szCs w:val="22"/>
        </w:rPr>
        <w:t xml:space="preserve">henever possible, local data </w:t>
      </w:r>
      <w:r w:rsidR="000F5758">
        <w:rPr>
          <w:rFonts w:cs="Arial"/>
          <w:szCs w:val="22"/>
        </w:rPr>
        <w:t xml:space="preserve">will be used </w:t>
      </w:r>
      <w:r w:rsidR="000E0D3F">
        <w:rPr>
          <w:rFonts w:cs="Arial"/>
          <w:szCs w:val="22"/>
        </w:rPr>
        <w:t xml:space="preserve">to calculate emissions and project future production. </w:t>
      </w:r>
    </w:p>
    <w:p w:rsidR="008A6406" w:rsidRDefault="008A6406" w:rsidP="000E0D3F">
      <w:pPr>
        <w:autoSpaceDE w:val="0"/>
        <w:autoSpaceDN w:val="0"/>
        <w:adjustRightInd w:val="0"/>
        <w:rPr>
          <w:rFonts w:cs="Arial"/>
          <w:szCs w:val="22"/>
        </w:rPr>
      </w:pPr>
    </w:p>
    <w:p w:rsidR="0061056D" w:rsidRPr="0061056D" w:rsidRDefault="008A6406" w:rsidP="0061056D">
      <w:pPr>
        <w:rPr>
          <w:szCs w:val="22"/>
        </w:rPr>
      </w:pPr>
      <w:r w:rsidRPr="002E4D72">
        <w:rPr>
          <w:szCs w:val="22"/>
        </w:rPr>
        <w:t>With the exception of midstream phase sources, area and non-road emission sources will be based on the Barnett Shale Area Special Inventory. The inventory was conducted by TCEQ “to determine the location, number and type of emissions sources located at upstream and midstream oil and gas operations associated with the Barnet Shale formation</w:t>
      </w:r>
      <w:r w:rsidR="00AE5048">
        <w:rPr>
          <w:szCs w:val="22"/>
        </w:rPr>
        <w:t>.</w:t>
      </w:r>
      <w:r w:rsidRPr="002E4D72">
        <w:rPr>
          <w:szCs w:val="22"/>
        </w:rPr>
        <w:t>”</w:t>
      </w:r>
      <w:r>
        <w:rPr>
          <w:szCs w:val="22"/>
        </w:rPr>
        <w:t xml:space="preserve"> </w:t>
      </w:r>
      <w:r w:rsidR="000F5758">
        <w:rPr>
          <w:rFonts w:cs="Arial"/>
          <w:szCs w:val="22"/>
        </w:rPr>
        <w:t>W</w:t>
      </w:r>
      <w:r w:rsidR="000E0D3F" w:rsidRPr="008C08F3">
        <w:rPr>
          <w:rFonts w:cs="Arial"/>
          <w:szCs w:val="22"/>
        </w:rPr>
        <w:t xml:space="preserve">ell </w:t>
      </w:r>
      <w:r w:rsidR="000E0D3F">
        <w:rPr>
          <w:rFonts w:cs="Arial"/>
          <w:szCs w:val="22"/>
        </w:rPr>
        <w:t xml:space="preserve">characteristics and production amounts </w:t>
      </w:r>
      <w:r w:rsidR="000F5758">
        <w:rPr>
          <w:rFonts w:cs="Arial"/>
          <w:szCs w:val="22"/>
        </w:rPr>
        <w:t>will be</w:t>
      </w:r>
      <w:r w:rsidR="000E0D3F">
        <w:rPr>
          <w:rFonts w:cs="Arial"/>
          <w:szCs w:val="22"/>
        </w:rPr>
        <w:t xml:space="preserve"> collected from</w:t>
      </w:r>
      <w:r w:rsidR="000E0D3F" w:rsidRPr="008C08F3">
        <w:rPr>
          <w:rFonts w:cs="Arial"/>
          <w:szCs w:val="22"/>
        </w:rPr>
        <w:t xml:space="preserve"> Schlumberger and the Railroad Commission of Texas</w:t>
      </w:r>
      <w:r w:rsidR="00D60535">
        <w:rPr>
          <w:rFonts w:cs="Arial"/>
          <w:szCs w:val="22"/>
        </w:rPr>
        <w:t xml:space="preserve">. </w:t>
      </w:r>
      <w:r w:rsidR="000E0D3F">
        <w:rPr>
          <w:rFonts w:cs="Arial"/>
          <w:szCs w:val="22"/>
        </w:rPr>
        <w:t xml:space="preserve">Non-road equipment emissions </w:t>
      </w:r>
      <w:r w:rsidR="000F5758">
        <w:rPr>
          <w:rFonts w:cs="Arial"/>
          <w:szCs w:val="22"/>
        </w:rPr>
        <w:t>will be</w:t>
      </w:r>
      <w:r w:rsidR="000E0D3F">
        <w:rPr>
          <w:rFonts w:cs="Arial"/>
          <w:szCs w:val="22"/>
        </w:rPr>
        <w:t xml:space="preserve"> calculated using local industry data, emission factors from </w:t>
      </w:r>
      <w:r w:rsidR="000E0D3F">
        <w:rPr>
          <w:szCs w:val="22"/>
        </w:rPr>
        <w:t xml:space="preserve">ERG’s </w:t>
      </w:r>
      <w:r w:rsidR="00682BB2">
        <w:rPr>
          <w:szCs w:val="22"/>
        </w:rPr>
        <w:t>s</w:t>
      </w:r>
      <w:r w:rsidR="000E0D3F" w:rsidRPr="006B56AA">
        <w:rPr>
          <w:szCs w:val="22"/>
        </w:rPr>
        <w:t xml:space="preserve">tatewide </w:t>
      </w:r>
      <w:r w:rsidR="0061056D">
        <w:rPr>
          <w:szCs w:val="22"/>
        </w:rPr>
        <w:t xml:space="preserve">“Drilling Rig Emission </w:t>
      </w:r>
      <w:r w:rsidR="0061056D" w:rsidRPr="0061056D">
        <w:rPr>
          <w:szCs w:val="22"/>
        </w:rPr>
        <w:t>Inventory for the State of</w:t>
      </w:r>
    </w:p>
    <w:p w:rsidR="009C66E3" w:rsidRDefault="0061056D" w:rsidP="0061056D">
      <w:pPr>
        <w:rPr>
          <w:rFonts w:cs="Arial"/>
          <w:szCs w:val="22"/>
        </w:rPr>
      </w:pPr>
      <w:r w:rsidRPr="0061056D">
        <w:rPr>
          <w:szCs w:val="22"/>
        </w:rPr>
        <w:t>Texas</w:t>
      </w:r>
      <w:r>
        <w:rPr>
          <w:szCs w:val="22"/>
        </w:rPr>
        <w:t>”</w:t>
      </w:r>
      <w:r w:rsidR="000E0D3F">
        <w:rPr>
          <w:szCs w:val="22"/>
        </w:rPr>
        <w:t>,</w:t>
      </w:r>
      <w:r w:rsidR="000E0D3F" w:rsidRPr="000F5758">
        <w:rPr>
          <w:rStyle w:val="FootnoteReference"/>
          <w:szCs w:val="22"/>
          <w:vertAlign w:val="superscript"/>
        </w:rPr>
        <w:footnoteReference w:id="17"/>
      </w:r>
      <w:r w:rsidR="000E0D3F">
        <w:rPr>
          <w:rFonts w:cs="Arial"/>
          <w:szCs w:val="22"/>
        </w:rPr>
        <w:t xml:space="preserve"> </w:t>
      </w:r>
      <w:r w:rsidR="006F37C7">
        <w:rPr>
          <w:rFonts w:cs="Arial"/>
          <w:szCs w:val="22"/>
        </w:rPr>
        <w:t xml:space="preserve">the </w:t>
      </w:r>
      <w:r w:rsidR="000F5758">
        <w:rPr>
          <w:rFonts w:cs="Arial"/>
          <w:szCs w:val="22"/>
        </w:rPr>
        <w:t xml:space="preserve">latest version of </w:t>
      </w:r>
      <w:r w:rsidR="00AE5048">
        <w:rPr>
          <w:rFonts w:cs="Arial"/>
          <w:szCs w:val="22"/>
        </w:rPr>
        <w:t xml:space="preserve">the </w:t>
      </w:r>
      <w:r w:rsidR="000E0D3F">
        <w:rPr>
          <w:rFonts w:cs="Arial"/>
          <w:szCs w:val="22"/>
        </w:rPr>
        <w:t>TexN model</w:t>
      </w:r>
      <w:r w:rsidR="00C323A0">
        <w:rPr>
          <w:rFonts w:cs="Arial"/>
          <w:szCs w:val="22"/>
        </w:rPr>
        <w:t xml:space="preserve"> available on Dec. 31, 2016 (current version is 1.7.1)</w:t>
      </w:r>
      <w:r w:rsidR="000E0D3F">
        <w:rPr>
          <w:rFonts w:cs="Arial"/>
          <w:szCs w:val="22"/>
        </w:rPr>
        <w:t xml:space="preserve">, equipment manufacturers, </w:t>
      </w:r>
      <w:r w:rsidR="00786782">
        <w:rPr>
          <w:rFonts w:cs="Arial"/>
          <w:szCs w:val="22"/>
        </w:rPr>
        <w:t xml:space="preserve">and </w:t>
      </w:r>
      <w:r w:rsidR="000E0D3F">
        <w:rPr>
          <w:rFonts w:cs="Arial"/>
          <w:szCs w:val="22"/>
        </w:rPr>
        <w:t>TCEQ</w:t>
      </w:r>
      <w:r w:rsidR="00786782">
        <w:rPr>
          <w:rFonts w:cs="Arial"/>
          <w:szCs w:val="22"/>
        </w:rPr>
        <w:t>.</w:t>
      </w:r>
      <w:r w:rsidR="000E0D3F">
        <w:rPr>
          <w:rFonts w:cs="Arial"/>
          <w:szCs w:val="22"/>
        </w:rPr>
        <w:t xml:space="preserve"> </w:t>
      </w:r>
      <w:r w:rsidR="00963E75">
        <w:rPr>
          <w:rFonts w:cs="Arial"/>
          <w:szCs w:val="22"/>
        </w:rPr>
        <w:t xml:space="preserve">Compressor engine emissions factors will be updated with the latest production data from the Railroad Commission of Texas and any updates from the </w:t>
      </w:r>
      <w:r w:rsidR="00AE5048">
        <w:rPr>
          <w:rFonts w:cs="Arial"/>
          <w:szCs w:val="22"/>
        </w:rPr>
        <w:t xml:space="preserve">final </w:t>
      </w:r>
      <w:r w:rsidR="00963E75">
        <w:rPr>
          <w:rFonts w:cs="Arial"/>
          <w:szCs w:val="22"/>
        </w:rPr>
        <w:t xml:space="preserve">Barnett </w:t>
      </w:r>
      <w:r w:rsidR="00AE5048">
        <w:rPr>
          <w:rFonts w:cs="Arial"/>
          <w:szCs w:val="22"/>
        </w:rPr>
        <w:t>S</w:t>
      </w:r>
      <w:r w:rsidR="00963E75">
        <w:rPr>
          <w:rFonts w:cs="Arial"/>
          <w:szCs w:val="22"/>
        </w:rPr>
        <w:t>pecial</w:t>
      </w:r>
      <w:r w:rsidR="00AE5048">
        <w:rPr>
          <w:rFonts w:cs="Arial"/>
          <w:szCs w:val="22"/>
        </w:rPr>
        <w:t xml:space="preserve"> Inventory</w:t>
      </w:r>
      <w:r w:rsidR="00274888">
        <w:rPr>
          <w:rFonts w:cs="Arial"/>
          <w:szCs w:val="22"/>
        </w:rPr>
        <w:t xml:space="preserve">. </w:t>
      </w:r>
    </w:p>
    <w:p w:rsidR="009C66E3" w:rsidRDefault="009C66E3" w:rsidP="000E0D3F">
      <w:pPr>
        <w:autoSpaceDE w:val="0"/>
        <w:autoSpaceDN w:val="0"/>
        <w:adjustRightInd w:val="0"/>
        <w:rPr>
          <w:rFonts w:cs="Arial"/>
          <w:szCs w:val="22"/>
        </w:rPr>
      </w:pPr>
    </w:p>
    <w:p w:rsidR="00682BB2" w:rsidRDefault="00274888" w:rsidP="00682BB2">
      <w:pPr>
        <w:autoSpaceDE w:val="0"/>
        <w:autoSpaceDN w:val="0"/>
        <w:adjustRightInd w:val="0"/>
      </w:pPr>
      <w:r>
        <w:rPr>
          <w:rFonts w:cs="Arial"/>
          <w:szCs w:val="22"/>
        </w:rPr>
        <w:t>All emissions source</w:t>
      </w:r>
      <w:r w:rsidR="00395FA6">
        <w:rPr>
          <w:rFonts w:cs="Arial"/>
          <w:szCs w:val="22"/>
        </w:rPr>
        <w:t xml:space="preserve"> </w:t>
      </w:r>
      <w:r w:rsidR="00B84769">
        <w:rPr>
          <w:rFonts w:cs="Arial"/>
          <w:szCs w:val="22"/>
        </w:rPr>
        <w:t>calculations</w:t>
      </w:r>
      <w:r>
        <w:rPr>
          <w:rFonts w:cs="Arial"/>
          <w:szCs w:val="22"/>
        </w:rPr>
        <w:t xml:space="preserve"> will </w:t>
      </w:r>
      <w:r w:rsidR="00395FA6">
        <w:rPr>
          <w:rFonts w:cs="Arial"/>
          <w:szCs w:val="22"/>
        </w:rPr>
        <w:t>include</w:t>
      </w:r>
      <w:r>
        <w:rPr>
          <w:rFonts w:cs="Arial"/>
          <w:szCs w:val="22"/>
        </w:rPr>
        <w:t xml:space="preserve"> updated production data. Calculations will also </w:t>
      </w:r>
      <w:r w:rsidR="00AE5048">
        <w:rPr>
          <w:rFonts w:cs="Arial"/>
          <w:szCs w:val="22"/>
        </w:rPr>
        <w:t>incorporate</w:t>
      </w:r>
      <w:r>
        <w:rPr>
          <w:rFonts w:cs="Arial"/>
          <w:szCs w:val="22"/>
        </w:rPr>
        <w:t xml:space="preserve"> any updated activity data including horsepower, fuel usage, </w:t>
      </w:r>
      <w:r w:rsidR="00395FA6">
        <w:rPr>
          <w:rFonts w:cs="Arial"/>
          <w:szCs w:val="22"/>
        </w:rPr>
        <w:t>and fugitive</w:t>
      </w:r>
      <w:r>
        <w:rPr>
          <w:rFonts w:cs="Arial"/>
          <w:szCs w:val="22"/>
        </w:rPr>
        <w:t xml:space="preserve"> emissions from </w:t>
      </w:r>
      <w:r w:rsidR="009C66E3">
        <w:rPr>
          <w:rFonts w:cs="Arial"/>
          <w:szCs w:val="22"/>
        </w:rPr>
        <w:t xml:space="preserve">relevant </w:t>
      </w:r>
      <w:r>
        <w:rPr>
          <w:rFonts w:cs="Arial"/>
          <w:szCs w:val="22"/>
        </w:rPr>
        <w:t>surveys.</w:t>
      </w:r>
      <w:r w:rsidR="006F37C7">
        <w:rPr>
          <w:rFonts w:cs="Arial"/>
          <w:szCs w:val="22"/>
        </w:rPr>
        <w:t xml:space="preserve"> </w:t>
      </w:r>
      <w:r w:rsidR="009C66E3">
        <w:rPr>
          <w:rFonts w:cs="Arial"/>
          <w:szCs w:val="22"/>
        </w:rPr>
        <w:t>S</w:t>
      </w:r>
      <w:r w:rsidR="00B6709F">
        <w:rPr>
          <w:rFonts w:cs="Arial"/>
          <w:szCs w:val="22"/>
        </w:rPr>
        <w:t>patial allocation factors will be updated with new well data location</w:t>
      </w:r>
      <w:r w:rsidR="00AE5048">
        <w:rPr>
          <w:rFonts w:cs="Arial"/>
          <w:szCs w:val="22"/>
        </w:rPr>
        <w:t>s</w:t>
      </w:r>
      <w:r w:rsidR="00B6709F">
        <w:rPr>
          <w:rFonts w:cs="Arial"/>
          <w:szCs w:val="22"/>
        </w:rPr>
        <w:t xml:space="preserve"> from the Railroad Commission of Texas</w:t>
      </w:r>
      <w:r w:rsidR="002E4D72">
        <w:rPr>
          <w:rFonts w:cs="Arial"/>
          <w:szCs w:val="22"/>
        </w:rPr>
        <w:t xml:space="preserve">. </w:t>
      </w:r>
      <w:r w:rsidR="00B27660">
        <w:rPr>
          <w:rFonts w:cs="Arial"/>
          <w:szCs w:val="22"/>
        </w:rPr>
        <w:t>Production emission calculations will be based on data produced from TCEQ’s Ba</w:t>
      </w:r>
      <w:r w:rsidR="00D60535">
        <w:rPr>
          <w:rFonts w:cs="Arial"/>
          <w:szCs w:val="22"/>
        </w:rPr>
        <w:t>rnett Shale</w:t>
      </w:r>
      <w:r w:rsidR="00E262C3">
        <w:rPr>
          <w:rFonts w:cs="Arial"/>
          <w:szCs w:val="22"/>
        </w:rPr>
        <w:t xml:space="preserve"> Area</w:t>
      </w:r>
      <w:r w:rsidR="00D60535">
        <w:rPr>
          <w:rFonts w:cs="Arial"/>
          <w:szCs w:val="22"/>
        </w:rPr>
        <w:t xml:space="preserve"> </w:t>
      </w:r>
      <w:r w:rsidR="00E262C3">
        <w:rPr>
          <w:rFonts w:cs="Arial"/>
          <w:szCs w:val="22"/>
        </w:rPr>
        <w:t>S</w:t>
      </w:r>
      <w:r w:rsidR="00D60535">
        <w:rPr>
          <w:rFonts w:cs="Arial"/>
          <w:szCs w:val="22"/>
        </w:rPr>
        <w:t xml:space="preserve">pecial </w:t>
      </w:r>
      <w:r w:rsidR="00E262C3">
        <w:rPr>
          <w:rFonts w:cs="Arial"/>
          <w:szCs w:val="22"/>
        </w:rPr>
        <w:t>I</w:t>
      </w:r>
      <w:r w:rsidR="00D60535">
        <w:rPr>
          <w:rFonts w:cs="Arial"/>
          <w:szCs w:val="22"/>
        </w:rPr>
        <w:t xml:space="preserve">nventory. </w:t>
      </w:r>
      <w:r w:rsidR="00B27660">
        <w:rPr>
          <w:rFonts w:cs="Arial"/>
          <w:szCs w:val="22"/>
        </w:rPr>
        <w:t xml:space="preserve">Other sources for production emissions </w:t>
      </w:r>
      <w:r w:rsidR="002E4D72">
        <w:rPr>
          <w:rFonts w:cs="Arial"/>
          <w:szCs w:val="22"/>
        </w:rPr>
        <w:t>may</w:t>
      </w:r>
      <w:r w:rsidR="00E262C3">
        <w:rPr>
          <w:rFonts w:cs="Arial"/>
          <w:szCs w:val="22"/>
        </w:rPr>
        <w:t xml:space="preserve"> </w:t>
      </w:r>
      <w:r w:rsidR="00B27660">
        <w:rPr>
          <w:rFonts w:cs="Arial"/>
          <w:szCs w:val="22"/>
        </w:rPr>
        <w:t>include local industry data, ERG’s Texas emission inventory, ENVIRON’s CENRAP emission inventory, Railroad Commission of Texas, and AP42 emission factors for flares.  On-road data sources are from NCTCOG’s study in the Barnett Shale, TxDOT’s Barnett Shale</w:t>
      </w:r>
      <w:r w:rsidR="00CF522C">
        <w:rPr>
          <w:rFonts w:cs="Arial"/>
          <w:szCs w:val="22"/>
        </w:rPr>
        <w:t xml:space="preserve"> study</w:t>
      </w:r>
      <w:r w:rsidR="00B27660">
        <w:rPr>
          <w:rFonts w:cs="Arial"/>
          <w:szCs w:val="22"/>
        </w:rPr>
        <w:t xml:space="preserve">, and </w:t>
      </w:r>
      <w:r w:rsidR="00AE5048">
        <w:rPr>
          <w:rFonts w:cs="Arial"/>
          <w:szCs w:val="22"/>
        </w:rPr>
        <w:t>a report ENVIRON developed for operations in Colorado</w:t>
      </w:r>
      <w:r w:rsidR="00B27660">
        <w:rPr>
          <w:rFonts w:cs="Arial"/>
          <w:szCs w:val="22"/>
        </w:rPr>
        <w:t>. Emission factors for hea</w:t>
      </w:r>
      <w:r w:rsidR="00637A65">
        <w:rPr>
          <w:rFonts w:cs="Arial"/>
          <w:szCs w:val="22"/>
        </w:rPr>
        <w:t>vy-duty and light-</w:t>
      </w:r>
      <w:r w:rsidR="00B27660">
        <w:rPr>
          <w:rFonts w:cs="Arial"/>
          <w:szCs w:val="22"/>
        </w:rPr>
        <w:t>duty trucks will be produced by the MOVES model and from</w:t>
      </w:r>
      <w:r w:rsidR="00682BB2">
        <w:rPr>
          <w:rFonts w:cs="Arial"/>
          <w:szCs w:val="22"/>
        </w:rPr>
        <w:t xml:space="preserve"> EPA.</w:t>
      </w:r>
    </w:p>
    <w:p w:rsidR="00B27660" w:rsidRDefault="00B27660" w:rsidP="000E0D3F">
      <w:pPr>
        <w:autoSpaceDE w:val="0"/>
        <w:autoSpaceDN w:val="0"/>
        <w:adjustRightInd w:val="0"/>
        <w:rPr>
          <w:rFonts w:cs="Arial"/>
          <w:szCs w:val="22"/>
        </w:rPr>
      </w:pPr>
    </w:p>
    <w:p w:rsidR="00B27660" w:rsidRDefault="00B27660" w:rsidP="00B27660">
      <w:pPr>
        <w:pBdr>
          <w:top w:val="single" w:sz="4" w:space="1" w:color="auto"/>
          <w:left w:val="single" w:sz="4" w:space="4" w:color="auto"/>
          <w:bottom w:val="single" w:sz="4" w:space="1" w:color="auto"/>
          <w:right w:val="single" w:sz="4" w:space="4" w:color="auto"/>
        </w:pBdr>
        <w:sectPr w:rsidR="00B27660" w:rsidSect="00445E28">
          <w:pgSz w:w="12240" w:h="15840" w:code="1"/>
          <w:pgMar w:top="1440" w:right="1440" w:bottom="1440" w:left="1440" w:header="720" w:footer="720" w:gutter="0"/>
          <w:pgNumType w:start="1" w:chapStyle="1"/>
          <w:cols w:space="720"/>
          <w:docGrid w:linePitch="360"/>
        </w:sectPr>
      </w:pPr>
    </w:p>
    <w:p w:rsidR="00F97834" w:rsidRDefault="00F97834" w:rsidP="00F97834">
      <w:bookmarkStart w:id="40" w:name="_Ref435694010"/>
      <w:bookmarkStart w:id="41" w:name="_Toc429034539"/>
      <w:bookmarkStart w:id="42" w:name="_Toc436029796"/>
      <w:r>
        <w:t xml:space="preserve">Table </w:t>
      </w:r>
      <w:r w:rsidR="00F60D1C">
        <w:fldChar w:fldCharType="begin"/>
      </w:r>
      <w:r w:rsidR="00F60D1C">
        <w:instrText xml:space="preserve"> STYLEREF 1 \s </w:instrText>
      </w:r>
      <w:r w:rsidR="00F60D1C">
        <w:fldChar w:fldCharType="separate"/>
      </w:r>
      <w:r w:rsidR="007B2FF1">
        <w:rPr>
          <w:noProof/>
        </w:rPr>
        <w:t>3</w:t>
      </w:r>
      <w:r w:rsidR="00F60D1C">
        <w:rPr>
          <w:noProof/>
        </w:rPr>
        <w:fldChar w:fldCharType="end"/>
      </w:r>
      <w:r w:rsidR="007B2FF1">
        <w:noBreakHyphen/>
      </w:r>
      <w:r w:rsidR="00F60D1C">
        <w:fldChar w:fldCharType="begin"/>
      </w:r>
      <w:r w:rsidR="00F60D1C">
        <w:instrText xml:space="preserve"> SEQ Table \* ARABIC \s 1 </w:instrText>
      </w:r>
      <w:r w:rsidR="00F60D1C">
        <w:fldChar w:fldCharType="separate"/>
      </w:r>
      <w:r w:rsidR="007B2FF1">
        <w:rPr>
          <w:noProof/>
        </w:rPr>
        <w:t>3</w:t>
      </w:r>
      <w:r w:rsidR="00F60D1C">
        <w:rPr>
          <w:noProof/>
        </w:rPr>
        <w:fldChar w:fldCharType="end"/>
      </w:r>
      <w:bookmarkEnd w:id="40"/>
      <w:r>
        <w:t xml:space="preserve">: Data Sources </w:t>
      </w:r>
      <w:r w:rsidR="00B906BD">
        <w:t>by Phase and Source Category</w:t>
      </w:r>
      <w:bookmarkEnd w:id="41"/>
      <w:bookmarkEnd w:id="42"/>
    </w:p>
    <w:tbl>
      <w:tblPr>
        <w:tblW w:w="13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2376"/>
        <w:gridCol w:w="6120"/>
        <w:gridCol w:w="3096"/>
      </w:tblGrid>
      <w:tr w:rsidR="00F97834" w:rsidRPr="00287E18" w:rsidTr="00F565E4">
        <w:tc>
          <w:tcPr>
            <w:tcW w:w="1525" w:type="dxa"/>
            <w:shd w:val="clear" w:color="auto" w:fill="D9D9D9"/>
            <w:vAlign w:val="center"/>
          </w:tcPr>
          <w:p w:rsidR="00F97834" w:rsidRPr="00682BB2" w:rsidRDefault="00F97834" w:rsidP="00F565E4">
            <w:pPr>
              <w:jc w:val="center"/>
              <w:rPr>
                <w:rFonts w:cs="Arial"/>
                <w:b/>
                <w:sz w:val="20"/>
              </w:rPr>
            </w:pPr>
            <w:r w:rsidRPr="00682BB2">
              <w:rPr>
                <w:rFonts w:cs="Arial"/>
                <w:b/>
                <w:sz w:val="20"/>
              </w:rPr>
              <w:t>Phase</w:t>
            </w:r>
          </w:p>
        </w:tc>
        <w:tc>
          <w:tcPr>
            <w:tcW w:w="2376" w:type="dxa"/>
            <w:shd w:val="clear" w:color="auto" w:fill="D9D9D9"/>
            <w:vAlign w:val="center"/>
          </w:tcPr>
          <w:p w:rsidR="00F97834" w:rsidRPr="00682BB2" w:rsidRDefault="00F97834" w:rsidP="00F565E4">
            <w:pPr>
              <w:jc w:val="center"/>
              <w:rPr>
                <w:rFonts w:cs="Arial"/>
                <w:b/>
                <w:sz w:val="20"/>
              </w:rPr>
            </w:pPr>
            <w:r w:rsidRPr="00682BB2">
              <w:rPr>
                <w:rFonts w:cs="Arial"/>
                <w:b/>
                <w:sz w:val="20"/>
              </w:rPr>
              <w:t>Source Category</w:t>
            </w:r>
          </w:p>
        </w:tc>
        <w:tc>
          <w:tcPr>
            <w:tcW w:w="6120" w:type="dxa"/>
            <w:shd w:val="clear" w:color="auto" w:fill="D9D9D9"/>
            <w:vAlign w:val="center"/>
          </w:tcPr>
          <w:p w:rsidR="00F97834" w:rsidRPr="00682BB2" w:rsidRDefault="00F97834" w:rsidP="00B906BD">
            <w:pPr>
              <w:jc w:val="center"/>
              <w:rPr>
                <w:rFonts w:cs="Arial"/>
                <w:b/>
                <w:sz w:val="20"/>
              </w:rPr>
            </w:pPr>
            <w:r w:rsidRPr="00682BB2">
              <w:rPr>
                <w:rFonts w:cs="Arial"/>
                <w:b/>
                <w:sz w:val="20"/>
              </w:rPr>
              <w:t>Activity</w:t>
            </w:r>
            <w:r w:rsidR="00B906BD">
              <w:rPr>
                <w:rFonts w:cs="Arial"/>
                <w:b/>
                <w:sz w:val="20"/>
              </w:rPr>
              <w:t xml:space="preserve"> Data Source</w:t>
            </w:r>
          </w:p>
        </w:tc>
        <w:tc>
          <w:tcPr>
            <w:tcW w:w="3096" w:type="dxa"/>
            <w:shd w:val="clear" w:color="auto" w:fill="D9D9D9"/>
            <w:vAlign w:val="center"/>
          </w:tcPr>
          <w:p w:rsidR="00F97834" w:rsidRPr="00682BB2" w:rsidRDefault="00F97834" w:rsidP="00F565E4">
            <w:pPr>
              <w:jc w:val="center"/>
              <w:rPr>
                <w:rFonts w:cs="Arial"/>
                <w:b/>
                <w:sz w:val="20"/>
              </w:rPr>
            </w:pPr>
            <w:r w:rsidRPr="00682BB2">
              <w:rPr>
                <w:rFonts w:cs="Arial"/>
                <w:b/>
                <w:sz w:val="20"/>
              </w:rPr>
              <w:t>Emission Factor</w:t>
            </w:r>
            <w:r w:rsidR="00B906BD">
              <w:rPr>
                <w:rFonts w:cs="Arial"/>
                <w:b/>
                <w:sz w:val="20"/>
              </w:rPr>
              <w:t xml:space="preserve"> Data Source</w:t>
            </w:r>
          </w:p>
        </w:tc>
      </w:tr>
      <w:tr w:rsidR="00F97834" w:rsidRPr="00287E18" w:rsidTr="00F565E4">
        <w:trPr>
          <w:trHeight w:val="467"/>
        </w:trPr>
        <w:tc>
          <w:tcPr>
            <w:tcW w:w="1525" w:type="dxa"/>
            <w:vMerge w:val="restart"/>
            <w:vAlign w:val="center"/>
          </w:tcPr>
          <w:p w:rsidR="00F97834" w:rsidRPr="00287E18" w:rsidRDefault="00F97834" w:rsidP="00201546">
            <w:pPr>
              <w:jc w:val="center"/>
              <w:rPr>
                <w:rFonts w:cs="Arial"/>
                <w:sz w:val="20"/>
              </w:rPr>
            </w:pPr>
            <w:r w:rsidRPr="00287E18">
              <w:rPr>
                <w:rFonts w:cs="Arial"/>
                <w:sz w:val="20"/>
              </w:rPr>
              <w:t>Exploration and Pad Construction</w:t>
            </w:r>
          </w:p>
        </w:tc>
        <w:tc>
          <w:tcPr>
            <w:tcW w:w="2376" w:type="dxa"/>
            <w:vAlign w:val="center"/>
          </w:tcPr>
          <w:p w:rsidR="00F97834" w:rsidRPr="00287E18" w:rsidRDefault="00F97834" w:rsidP="00201546">
            <w:pPr>
              <w:pStyle w:val="ListParagraph"/>
              <w:tabs>
                <w:tab w:val="left" w:pos="162"/>
              </w:tabs>
              <w:ind w:left="0"/>
              <w:jc w:val="center"/>
              <w:rPr>
                <w:sz w:val="20"/>
                <w:szCs w:val="20"/>
              </w:rPr>
            </w:pPr>
            <w:r w:rsidRPr="00287E18">
              <w:rPr>
                <w:sz w:val="20"/>
                <w:szCs w:val="20"/>
              </w:rPr>
              <w:t>Seismic Trucks</w:t>
            </w:r>
          </w:p>
        </w:tc>
        <w:tc>
          <w:tcPr>
            <w:tcW w:w="6120" w:type="dxa"/>
            <w:vAlign w:val="center"/>
          </w:tcPr>
          <w:p w:rsidR="00F97834" w:rsidRPr="00287E18" w:rsidRDefault="00F97834" w:rsidP="00F97834">
            <w:pPr>
              <w:pStyle w:val="ListParagraph"/>
              <w:numPr>
                <w:ilvl w:val="0"/>
                <w:numId w:val="11"/>
              </w:numPr>
              <w:tabs>
                <w:tab w:val="left" w:pos="162"/>
              </w:tabs>
              <w:ind w:left="164" w:hanging="181"/>
              <w:rPr>
                <w:sz w:val="20"/>
                <w:szCs w:val="20"/>
              </w:rPr>
            </w:pPr>
            <w:r w:rsidRPr="00287E18">
              <w:rPr>
                <w:sz w:val="20"/>
                <w:szCs w:val="20"/>
              </w:rPr>
              <w:t>Number of Trucks: Marathon Oil Corporation</w:t>
            </w:r>
          </w:p>
          <w:p w:rsidR="00F97834" w:rsidRPr="00287E18" w:rsidRDefault="00F97834" w:rsidP="00F97834">
            <w:pPr>
              <w:pStyle w:val="ListParagraph"/>
              <w:numPr>
                <w:ilvl w:val="0"/>
                <w:numId w:val="11"/>
              </w:numPr>
              <w:tabs>
                <w:tab w:val="left" w:pos="162"/>
              </w:tabs>
              <w:ind w:left="164" w:hanging="181"/>
              <w:rPr>
                <w:sz w:val="20"/>
                <w:szCs w:val="20"/>
              </w:rPr>
            </w:pPr>
            <w:r w:rsidRPr="00287E18">
              <w:rPr>
                <w:sz w:val="20"/>
                <w:szCs w:val="20"/>
              </w:rPr>
              <w:t>Horsepower: Equipment Manufacturers</w:t>
            </w:r>
          </w:p>
          <w:p w:rsidR="00F97834" w:rsidRPr="00287E18" w:rsidRDefault="00F97834" w:rsidP="00F97834">
            <w:pPr>
              <w:pStyle w:val="ListParagraph"/>
              <w:numPr>
                <w:ilvl w:val="0"/>
                <w:numId w:val="11"/>
              </w:numPr>
              <w:tabs>
                <w:tab w:val="left" w:pos="162"/>
              </w:tabs>
              <w:ind w:left="164" w:hanging="181"/>
              <w:rPr>
                <w:sz w:val="20"/>
                <w:szCs w:val="20"/>
              </w:rPr>
            </w:pPr>
            <w:r w:rsidRPr="00287E18">
              <w:rPr>
                <w:sz w:val="20"/>
                <w:szCs w:val="20"/>
              </w:rPr>
              <w:t>Activity Rate: Marathon Oil Corporation</w:t>
            </w:r>
          </w:p>
          <w:p w:rsidR="00F97834" w:rsidRPr="00287E18" w:rsidRDefault="00F97834" w:rsidP="00F97834">
            <w:pPr>
              <w:pStyle w:val="ListParagraph"/>
              <w:numPr>
                <w:ilvl w:val="0"/>
                <w:numId w:val="11"/>
              </w:numPr>
              <w:tabs>
                <w:tab w:val="left" w:pos="162"/>
              </w:tabs>
              <w:ind w:left="164" w:hanging="181"/>
              <w:rPr>
                <w:sz w:val="20"/>
                <w:szCs w:val="20"/>
              </w:rPr>
            </w:pPr>
            <w:r w:rsidRPr="00287E18">
              <w:rPr>
                <w:sz w:val="20"/>
                <w:szCs w:val="20"/>
              </w:rPr>
              <w:t>Load Factor: TexN Model</w:t>
            </w:r>
          </w:p>
        </w:tc>
        <w:tc>
          <w:tcPr>
            <w:tcW w:w="3096" w:type="dxa"/>
            <w:vAlign w:val="center"/>
          </w:tcPr>
          <w:p w:rsidR="00F97834" w:rsidRPr="00287E18" w:rsidRDefault="00F97834" w:rsidP="00201546">
            <w:pPr>
              <w:pStyle w:val="ListParagraph"/>
              <w:tabs>
                <w:tab w:val="left" w:pos="162"/>
              </w:tabs>
              <w:ind w:left="0"/>
              <w:jc w:val="center"/>
              <w:rPr>
                <w:sz w:val="20"/>
                <w:szCs w:val="20"/>
              </w:rPr>
            </w:pPr>
            <w:r w:rsidRPr="00287E18">
              <w:rPr>
                <w:sz w:val="20"/>
                <w:szCs w:val="20"/>
              </w:rPr>
              <w:t>TexN Model</w:t>
            </w:r>
          </w:p>
        </w:tc>
      </w:tr>
      <w:tr w:rsidR="00F97834" w:rsidRPr="00287E18" w:rsidTr="00F565E4">
        <w:trPr>
          <w:trHeight w:val="548"/>
        </w:trPr>
        <w:tc>
          <w:tcPr>
            <w:tcW w:w="1525" w:type="dxa"/>
            <w:vMerge/>
            <w:vAlign w:val="center"/>
          </w:tcPr>
          <w:p w:rsidR="00F97834" w:rsidRPr="00287E18" w:rsidRDefault="00F97834" w:rsidP="00201546">
            <w:pPr>
              <w:jc w:val="center"/>
              <w:rPr>
                <w:rFonts w:cs="Arial"/>
                <w:sz w:val="20"/>
              </w:rPr>
            </w:pPr>
          </w:p>
        </w:tc>
        <w:tc>
          <w:tcPr>
            <w:tcW w:w="2376" w:type="dxa"/>
            <w:vAlign w:val="center"/>
          </w:tcPr>
          <w:p w:rsidR="00F97834" w:rsidRPr="00287E18" w:rsidRDefault="00F97834" w:rsidP="00F565E4">
            <w:pPr>
              <w:pStyle w:val="ListParagraph"/>
              <w:tabs>
                <w:tab w:val="left" w:pos="162"/>
              </w:tabs>
              <w:ind w:left="0"/>
              <w:jc w:val="center"/>
              <w:rPr>
                <w:sz w:val="20"/>
                <w:szCs w:val="20"/>
              </w:rPr>
            </w:pPr>
            <w:r w:rsidRPr="00287E18">
              <w:rPr>
                <w:sz w:val="20"/>
                <w:szCs w:val="20"/>
              </w:rPr>
              <w:t>Construction Eq</w:t>
            </w:r>
            <w:r w:rsidR="00F565E4">
              <w:rPr>
                <w:sz w:val="20"/>
                <w:szCs w:val="20"/>
              </w:rPr>
              <w:t>uipment</w:t>
            </w:r>
          </w:p>
        </w:tc>
        <w:tc>
          <w:tcPr>
            <w:tcW w:w="6120" w:type="dxa"/>
            <w:vAlign w:val="center"/>
          </w:tcPr>
          <w:p w:rsidR="00F97834" w:rsidRPr="00287E18" w:rsidRDefault="00F97834" w:rsidP="00F97834">
            <w:pPr>
              <w:pStyle w:val="ListParagraph"/>
              <w:numPr>
                <w:ilvl w:val="0"/>
                <w:numId w:val="12"/>
              </w:numPr>
              <w:tabs>
                <w:tab w:val="left" w:pos="162"/>
              </w:tabs>
              <w:ind w:left="162" w:hanging="162"/>
              <w:rPr>
                <w:sz w:val="20"/>
                <w:szCs w:val="20"/>
              </w:rPr>
            </w:pPr>
            <w:r w:rsidRPr="00287E18">
              <w:rPr>
                <w:sz w:val="20"/>
                <w:szCs w:val="20"/>
              </w:rPr>
              <w:t>Equipment Population: Aerial Imagery</w:t>
            </w:r>
          </w:p>
          <w:p w:rsidR="00F97834" w:rsidRPr="00287E18" w:rsidRDefault="00F97834" w:rsidP="00F97834">
            <w:pPr>
              <w:pStyle w:val="ListParagraph"/>
              <w:numPr>
                <w:ilvl w:val="0"/>
                <w:numId w:val="12"/>
              </w:numPr>
              <w:tabs>
                <w:tab w:val="left" w:pos="162"/>
              </w:tabs>
              <w:ind w:left="162" w:hanging="162"/>
              <w:rPr>
                <w:sz w:val="20"/>
                <w:szCs w:val="20"/>
              </w:rPr>
            </w:pPr>
            <w:r w:rsidRPr="00287E18">
              <w:rPr>
                <w:sz w:val="20"/>
                <w:szCs w:val="20"/>
              </w:rPr>
              <w:t>Horsepower: San Juan Inventory (Colorado)</w:t>
            </w:r>
          </w:p>
          <w:p w:rsidR="00F97834" w:rsidRPr="00287E18" w:rsidRDefault="00F97834" w:rsidP="00F97834">
            <w:pPr>
              <w:pStyle w:val="ListParagraph"/>
              <w:numPr>
                <w:ilvl w:val="0"/>
                <w:numId w:val="12"/>
              </w:numPr>
              <w:tabs>
                <w:tab w:val="left" w:pos="162"/>
              </w:tabs>
              <w:ind w:left="162" w:hanging="162"/>
              <w:rPr>
                <w:sz w:val="20"/>
                <w:szCs w:val="20"/>
              </w:rPr>
            </w:pPr>
            <w:r w:rsidRPr="00287E18">
              <w:rPr>
                <w:sz w:val="20"/>
                <w:szCs w:val="20"/>
              </w:rPr>
              <w:t>Activity Rate: San Juan Inventory (Colorado)</w:t>
            </w:r>
          </w:p>
          <w:p w:rsidR="00F97834" w:rsidRPr="00287E18" w:rsidRDefault="00F97834" w:rsidP="00F97834">
            <w:pPr>
              <w:pStyle w:val="ListParagraph"/>
              <w:numPr>
                <w:ilvl w:val="0"/>
                <w:numId w:val="12"/>
              </w:numPr>
              <w:tabs>
                <w:tab w:val="left" w:pos="162"/>
              </w:tabs>
              <w:ind w:left="162" w:hanging="162"/>
              <w:rPr>
                <w:sz w:val="20"/>
                <w:szCs w:val="20"/>
              </w:rPr>
            </w:pPr>
            <w:r w:rsidRPr="00287E18">
              <w:rPr>
                <w:sz w:val="20"/>
                <w:szCs w:val="20"/>
              </w:rPr>
              <w:t>Load Factor: TexN Model</w:t>
            </w:r>
          </w:p>
          <w:p w:rsidR="00F97834" w:rsidRPr="00287E18" w:rsidRDefault="00F97834" w:rsidP="00F97834">
            <w:pPr>
              <w:pStyle w:val="ListParagraph"/>
              <w:numPr>
                <w:ilvl w:val="0"/>
                <w:numId w:val="12"/>
              </w:numPr>
              <w:tabs>
                <w:tab w:val="left" w:pos="162"/>
              </w:tabs>
              <w:ind w:left="162" w:hanging="162"/>
              <w:rPr>
                <w:sz w:val="20"/>
                <w:szCs w:val="20"/>
              </w:rPr>
            </w:pPr>
            <w:r w:rsidRPr="00287E18">
              <w:rPr>
                <w:sz w:val="20"/>
                <w:szCs w:val="20"/>
              </w:rPr>
              <w:t>Number of wells per well pad: RRC of Texas</w:t>
            </w:r>
          </w:p>
        </w:tc>
        <w:tc>
          <w:tcPr>
            <w:tcW w:w="3096" w:type="dxa"/>
            <w:vAlign w:val="center"/>
          </w:tcPr>
          <w:p w:rsidR="00F97834" w:rsidRPr="00287E18" w:rsidRDefault="00F97834" w:rsidP="00201546">
            <w:pPr>
              <w:pStyle w:val="ListParagraph"/>
              <w:tabs>
                <w:tab w:val="left" w:pos="162"/>
              </w:tabs>
              <w:ind w:left="0"/>
              <w:jc w:val="center"/>
              <w:rPr>
                <w:sz w:val="20"/>
                <w:szCs w:val="20"/>
              </w:rPr>
            </w:pPr>
            <w:r w:rsidRPr="00287E18">
              <w:rPr>
                <w:sz w:val="20"/>
                <w:szCs w:val="20"/>
              </w:rPr>
              <w:t>TexN Model</w:t>
            </w:r>
          </w:p>
        </w:tc>
      </w:tr>
      <w:tr w:rsidR="00F97834" w:rsidRPr="00287E18" w:rsidTr="00F565E4">
        <w:trPr>
          <w:trHeight w:val="458"/>
        </w:trPr>
        <w:tc>
          <w:tcPr>
            <w:tcW w:w="1525" w:type="dxa"/>
            <w:vMerge/>
            <w:vAlign w:val="center"/>
          </w:tcPr>
          <w:p w:rsidR="00F97834" w:rsidRPr="00287E18" w:rsidRDefault="00F97834" w:rsidP="00201546">
            <w:pPr>
              <w:jc w:val="center"/>
              <w:rPr>
                <w:rFonts w:cs="Arial"/>
                <w:sz w:val="20"/>
              </w:rPr>
            </w:pPr>
          </w:p>
        </w:tc>
        <w:tc>
          <w:tcPr>
            <w:tcW w:w="2376" w:type="dxa"/>
            <w:vAlign w:val="center"/>
          </w:tcPr>
          <w:p w:rsidR="00F97834" w:rsidRPr="00287E18" w:rsidRDefault="00637A65" w:rsidP="00201546">
            <w:pPr>
              <w:pStyle w:val="ListParagraph"/>
              <w:tabs>
                <w:tab w:val="left" w:pos="162"/>
              </w:tabs>
              <w:ind w:left="0"/>
              <w:jc w:val="center"/>
              <w:rPr>
                <w:sz w:val="20"/>
                <w:szCs w:val="20"/>
              </w:rPr>
            </w:pPr>
            <w:r>
              <w:rPr>
                <w:sz w:val="20"/>
                <w:szCs w:val="20"/>
              </w:rPr>
              <w:t>Heavy-</w:t>
            </w:r>
            <w:r w:rsidR="00F97834" w:rsidRPr="00287E18">
              <w:rPr>
                <w:sz w:val="20"/>
                <w:szCs w:val="20"/>
              </w:rPr>
              <w:t>Duty Vehicles On-Road Vehicles</w:t>
            </w:r>
          </w:p>
        </w:tc>
        <w:tc>
          <w:tcPr>
            <w:tcW w:w="6120" w:type="dxa"/>
            <w:vAlign w:val="center"/>
          </w:tcPr>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Vehicle Type: TxDOT Traffic Counts</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Number of Vehicles: TxDOT (Barnett)</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Distance Traveled: NCTCOG (Barnett)</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Diurnal Profiles: TxDOT Traffic Counts</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Number of wells per well pad: RRC of Texas</w:t>
            </w:r>
          </w:p>
        </w:tc>
        <w:tc>
          <w:tcPr>
            <w:tcW w:w="3096" w:type="dxa"/>
            <w:vAlign w:val="center"/>
          </w:tcPr>
          <w:p w:rsidR="00F97834" w:rsidRPr="00287E18" w:rsidRDefault="00F97834" w:rsidP="00201546">
            <w:pPr>
              <w:pStyle w:val="ListParagraph"/>
              <w:tabs>
                <w:tab w:val="left" w:pos="162"/>
              </w:tabs>
              <w:ind w:left="0"/>
              <w:jc w:val="center"/>
              <w:rPr>
                <w:sz w:val="20"/>
                <w:szCs w:val="20"/>
              </w:rPr>
            </w:pPr>
            <w:r w:rsidRPr="00287E18">
              <w:rPr>
                <w:sz w:val="20"/>
                <w:szCs w:val="20"/>
              </w:rPr>
              <w:t>MOVES2014 Model</w:t>
            </w:r>
          </w:p>
        </w:tc>
      </w:tr>
      <w:tr w:rsidR="00F97834" w:rsidRPr="00287E18" w:rsidTr="00F565E4">
        <w:trPr>
          <w:trHeight w:val="386"/>
        </w:trPr>
        <w:tc>
          <w:tcPr>
            <w:tcW w:w="1525" w:type="dxa"/>
            <w:vMerge/>
            <w:vAlign w:val="center"/>
          </w:tcPr>
          <w:p w:rsidR="00F97834" w:rsidRPr="00287E18" w:rsidRDefault="00F97834" w:rsidP="00201546">
            <w:pPr>
              <w:jc w:val="center"/>
              <w:rPr>
                <w:rFonts w:cs="Arial"/>
                <w:sz w:val="20"/>
              </w:rPr>
            </w:pPr>
          </w:p>
        </w:tc>
        <w:tc>
          <w:tcPr>
            <w:tcW w:w="2376" w:type="dxa"/>
            <w:vAlign w:val="center"/>
          </w:tcPr>
          <w:p w:rsidR="00F97834" w:rsidRPr="00287E18" w:rsidRDefault="00637A65" w:rsidP="00201546">
            <w:pPr>
              <w:pStyle w:val="ListParagraph"/>
              <w:tabs>
                <w:tab w:val="left" w:pos="162"/>
              </w:tabs>
              <w:ind w:left="0"/>
              <w:jc w:val="center"/>
              <w:rPr>
                <w:sz w:val="20"/>
                <w:szCs w:val="20"/>
              </w:rPr>
            </w:pPr>
            <w:r>
              <w:rPr>
                <w:sz w:val="20"/>
                <w:szCs w:val="20"/>
              </w:rPr>
              <w:t>Heavy-</w:t>
            </w:r>
            <w:r w:rsidR="00F97834" w:rsidRPr="00287E18">
              <w:rPr>
                <w:sz w:val="20"/>
                <w:szCs w:val="20"/>
              </w:rPr>
              <w:t>Duty Vehicles Idling Vehicles</w:t>
            </w:r>
          </w:p>
        </w:tc>
        <w:tc>
          <w:tcPr>
            <w:tcW w:w="6120" w:type="dxa"/>
            <w:vAlign w:val="center"/>
          </w:tcPr>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Vehicle Type: TxDOT Traffic Counts</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Number of Vehicles: TxDOT (Barnett)</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Hours Idling: ENVIRON Colorado Report</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Number of wells per well pad: RRC of Texas</w:t>
            </w:r>
          </w:p>
        </w:tc>
        <w:tc>
          <w:tcPr>
            <w:tcW w:w="3096" w:type="dxa"/>
            <w:vAlign w:val="center"/>
          </w:tcPr>
          <w:p w:rsidR="00F97834" w:rsidRPr="00287E18" w:rsidRDefault="00F97834" w:rsidP="00201546">
            <w:pPr>
              <w:pStyle w:val="ListParagraph"/>
              <w:tabs>
                <w:tab w:val="left" w:pos="162"/>
              </w:tabs>
              <w:ind w:left="0"/>
              <w:jc w:val="center"/>
              <w:rPr>
                <w:sz w:val="20"/>
                <w:szCs w:val="20"/>
              </w:rPr>
            </w:pPr>
            <w:r w:rsidRPr="00287E18">
              <w:rPr>
                <w:sz w:val="20"/>
                <w:szCs w:val="20"/>
              </w:rPr>
              <w:t>MOVES2014 Model</w:t>
            </w:r>
          </w:p>
        </w:tc>
      </w:tr>
      <w:tr w:rsidR="00F97834" w:rsidRPr="00287E18" w:rsidTr="00F565E4">
        <w:tc>
          <w:tcPr>
            <w:tcW w:w="1525" w:type="dxa"/>
            <w:vMerge/>
            <w:vAlign w:val="center"/>
          </w:tcPr>
          <w:p w:rsidR="00F97834" w:rsidRPr="00287E18" w:rsidRDefault="00F97834" w:rsidP="00201546">
            <w:pPr>
              <w:jc w:val="center"/>
              <w:rPr>
                <w:rFonts w:cs="Arial"/>
                <w:sz w:val="20"/>
              </w:rPr>
            </w:pPr>
          </w:p>
        </w:tc>
        <w:tc>
          <w:tcPr>
            <w:tcW w:w="2376" w:type="dxa"/>
            <w:vAlign w:val="center"/>
          </w:tcPr>
          <w:p w:rsidR="00F565E4" w:rsidRDefault="00F97834" w:rsidP="00201546">
            <w:pPr>
              <w:pStyle w:val="ListParagraph"/>
              <w:tabs>
                <w:tab w:val="left" w:pos="162"/>
              </w:tabs>
              <w:ind w:left="0"/>
              <w:jc w:val="center"/>
              <w:rPr>
                <w:sz w:val="20"/>
                <w:szCs w:val="20"/>
              </w:rPr>
            </w:pPr>
            <w:r w:rsidRPr="00287E18">
              <w:rPr>
                <w:sz w:val="20"/>
                <w:szCs w:val="20"/>
              </w:rPr>
              <w:t>Light</w:t>
            </w:r>
            <w:r w:rsidR="00637A65">
              <w:rPr>
                <w:sz w:val="20"/>
                <w:szCs w:val="20"/>
              </w:rPr>
              <w:t>-</w:t>
            </w:r>
            <w:r w:rsidRPr="00287E18">
              <w:rPr>
                <w:sz w:val="20"/>
                <w:szCs w:val="20"/>
              </w:rPr>
              <w:t xml:space="preserve">Duty Vehicles </w:t>
            </w:r>
          </w:p>
          <w:p w:rsidR="00F97834" w:rsidRPr="00287E18" w:rsidRDefault="00F97834" w:rsidP="00201546">
            <w:pPr>
              <w:pStyle w:val="ListParagraph"/>
              <w:tabs>
                <w:tab w:val="left" w:pos="162"/>
              </w:tabs>
              <w:ind w:left="0"/>
              <w:jc w:val="center"/>
              <w:rPr>
                <w:sz w:val="20"/>
                <w:szCs w:val="20"/>
              </w:rPr>
            </w:pPr>
            <w:r w:rsidRPr="00287E18">
              <w:rPr>
                <w:sz w:val="20"/>
                <w:szCs w:val="20"/>
              </w:rPr>
              <w:t>On-Road Vehicles</w:t>
            </w:r>
          </w:p>
        </w:tc>
        <w:tc>
          <w:tcPr>
            <w:tcW w:w="6120" w:type="dxa"/>
            <w:vAlign w:val="center"/>
          </w:tcPr>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Number of Vehicles: ENVIRON Colorado Report</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Distance Traveled: Railroad Commission of Texas</w:t>
            </w:r>
          </w:p>
          <w:p w:rsidR="00F97834" w:rsidRPr="00287E18" w:rsidRDefault="00F97834" w:rsidP="00F97834">
            <w:pPr>
              <w:pStyle w:val="ListParagraph"/>
              <w:numPr>
                <w:ilvl w:val="0"/>
                <w:numId w:val="15"/>
              </w:numPr>
              <w:tabs>
                <w:tab w:val="left" w:pos="162"/>
              </w:tabs>
              <w:ind w:left="162" w:hanging="162"/>
              <w:rPr>
                <w:sz w:val="20"/>
                <w:szCs w:val="20"/>
              </w:rPr>
            </w:pPr>
            <w:r w:rsidRPr="00287E18">
              <w:rPr>
                <w:sz w:val="20"/>
                <w:szCs w:val="20"/>
              </w:rPr>
              <w:t>Diurnal Profiles: TxDOT Traffic Counts</w:t>
            </w:r>
          </w:p>
          <w:p w:rsidR="00F97834" w:rsidRPr="00287E18" w:rsidRDefault="00F97834" w:rsidP="00F97834">
            <w:pPr>
              <w:pStyle w:val="ListParagraph"/>
              <w:numPr>
                <w:ilvl w:val="0"/>
                <w:numId w:val="15"/>
              </w:numPr>
              <w:tabs>
                <w:tab w:val="left" w:pos="162"/>
              </w:tabs>
              <w:ind w:left="162" w:hanging="162"/>
              <w:rPr>
                <w:sz w:val="20"/>
                <w:szCs w:val="20"/>
              </w:rPr>
            </w:pPr>
            <w:r w:rsidRPr="00287E18">
              <w:rPr>
                <w:sz w:val="20"/>
                <w:szCs w:val="20"/>
              </w:rPr>
              <w:t>Number of wells per well pad: RRC of Texas</w:t>
            </w:r>
          </w:p>
        </w:tc>
        <w:tc>
          <w:tcPr>
            <w:tcW w:w="3096" w:type="dxa"/>
            <w:vAlign w:val="center"/>
          </w:tcPr>
          <w:p w:rsidR="00F97834" w:rsidRPr="00287E18" w:rsidRDefault="00F97834" w:rsidP="00201546">
            <w:pPr>
              <w:pStyle w:val="ListParagraph"/>
              <w:tabs>
                <w:tab w:val="left" w:pos="162"/>
              </w:tabs>
              <w:ind w:left="0"/>
              <w:jc w:val="center"/>
              <w:rPr>
                <w:sz w:val="20"/>
                <w:szCs w:val="20"/>
              </w:rPr>
            </w:pPr>
            <w:r w:rsidRPr="00287E18">
              <w:rPr>
                <w:sz w:val="20"/>
                <w:szCs w:val="20"/>
              </w:rPr>
              <w:t>MOVES2014 Model</w:t>
            </w:r>
          </w:p>
        </w:tc>
      </w:tr>
      <w:tr w:rsidR="00F97834" w:rsidRPr="00287E18" w:rsidTr="00F565E4">
        <w:tc>
          <w:tcPr>
            <w:tcW w:w="1525" w:type="dxa"/>
            <w:vMerge/>
            <w:vAlign w:val="center"/>
          </w:tcPr>
          <w:p w:rsidR="00F97834" w:rsidRPr="00287E18" w:rsidRDefault="00F97834" w:rsidP="00201546">
            <w:pPr>
              <w:jc w:val="center"/>
              <w:rPr>
                <w:rFonts w:cs="Arial"/>
                <w:sz w:val="20"/>
              </w:rPr>
            </w:pPr>
          </w:p>
        </w:tc>
        <w:tc>
          <w:tcPr>
            <w:tcW w:w="2376" w:type="dxa"/>
            <w:vAlign w:val="center"/>
          </w:tcPr>
          <w:p w:rsidR="00F97834" w:rsidRPr="00287E18" w:rsidRDefault="00F97834" w:rsidP="00637A65">
            <w:pPr>
              <w:pStyle w:val="ListParagraph"/>
              <w:tabs>
                <w:tab w:val="left" w:pos="162"/>
              </w:tabs>
              <w:ind w:left="0"/>
              <w:jc w:val="center"/>
              <w:rPr>
                <w:sz w:val="20"/>
                <w:szCs w:val="20"/>
              </w:rPr>
            </w:pPr>
            <w:r w:rsidRPr="00287E18">
              <w:rPr>
                <w:sz w:val="20"/>
                <w:szCs w:val="20"/>
              </w:rPr>
              <w:t>Light</w:t>
            </w:r>
            <w:r w:rsidR="00637A65">
              <w:rPr>
                <w:sz w:val="20"/>
                <w:szCs w:val="20"/>
              </w:rPr>
              <w:t>-</w:t>
            </w:r>
            <w:r w:rsidRPr="00287E18">
              <w:rPr>
                <w:sz w:val="20"/>
                <w:szCs w:val="20"/>
              </w:rPr>
              <w:t>Duty Vehicles Idling Vehicles</w:t>
            </w:r>
          </w:p>
        </w:tc>
        <w:tc>
          <w:tcPr>
            <w:tcW w:w="6120" w:type="dxa"/>
            <w:vAlign w:val="center"/>
          </w:tcPr>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Number of Vehicles: ENVIRON Colorado Report</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Hours Idling: ENVIRON Colorado Report</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Number of wells per well pad: RRC of Texas</w:t>
            </w:r>
          </w:p>
        </w:tc>
        <w:tc>
          <w:tcPr>
            <w:tcW w:w="3096" w:type="dxa"/>
            <w:vAlign w:val="center"/>
          </w:tcPr>
          <w:p w:rsidR="00F97834" w:rsidRPr="00287E18" w:rsidRDefault="00F97834" w:rsidP="00201546">
            <w:pPr>
              <w:pStyle w:val="ListParagraph"/>
              <w:tabs>
                <w:tab w:val="left" w:pos="162"/>
              </w:tabs>
              <w:ind w:left="0"/>
              <w:jc w:val="center"/>
              <w:rPr>
                <w:sz w:val="20"/>
                <w:szCs w:val="20"/>
              </w:rPr>
            </w:pPr>
            <w:r w:rsidRPr="00287E18">
              <w:rPr>
                <w:sz w:val="20"/>
                <w:szCs w:val="20"/>
              </w:rPr>
              <w:t>MOVES2014 Model</w:t>
            </w:r>
          </w:p>
        </w:tc>
      </w:tr>
      <w:tr w:rsidR="00F97834" w:rsidRPr="00287E18" w:rsidTr="00F565E4">
        <w:tc>
          <w:tcPr>
            <w:tcW w:w="1525" w:type="dxa"/>
            <w:vAlign w:val="center"/>
          </w:tcPr>
          <w:p w:rsidR="00F97834" w:rsidRPr="00287E18" w:rsidRDefault="00F97834" w:rsidP="00201546">
            <w:pPr>
              <w:jc w:val="center"/>
              <w:rPr>
                <w:rFonts w:cs="Arial"/>
                <w:sz w:val="20"/>
              </w:rPr>
            </w:pPr>
            <w:r w:rsidRPr="00287E18">
              <w:rPr>
                <w:rFonts w:cs="Arial"/>
                <w:sz w:val="20"/>
              </w:rPr>
              <w:t>Drilling</w:t>
            </w:r>
          </w:p>
        </w:tc>
        <w:tc>
          <w:tcPr>
            <w:tcW w:w="2376" w:type="dxa"/>
            <w:vAlign w:val="center"/>
          </w:tcPr>
          <w:p w:rsidR="00F97834" w:rsidRPr="00287E18" w:rsidRDefault="00F97834" w:rsidP="00201546">
            <w:pPr>
              <w:pStyle w:val="ListParagraph"/>
              <w:tabs>
                <w:tab w:val="left" w:pos="162"/>
              </w:tabs>
              <w:ind w:left="0"/>
              <w:jc w:val="center"/>
              <w:rPr>
                <w:sz w:val="20"/>
                <w:szCs w:val="20"/>
              </w:rPr>
            </w:pPr>
            <w:r w:rsidRPr="00287E18">
              <w:rPr>
                <w:sz w:val="20"/>
                <w:szCs w:val="20"/>
              </w:rPr>
              <w:t>Mechanical Drill Rigs</w:t>
            </w:r>
          </w:p>
        </w:tc>
        <w:tc>
          <w:tcPr>
            <w:tcW w:w="6120" w:type="dxa"/>
            <w:vAlign w:val="center"/>
          </w:tcPr>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 xml:space="preserve">Total Depth Drilled: Schlumberger Limited,  </w:t>
            </w:r>
          </w:p>
          <w:p w:rsidR="00F97834" w:rsidRPr="00287E18" w:rsidRDefault="00287E18" w:rsidP="00F97834">
            <w:pPr>
              <w:pStyle w:val="ListParagraph"/>
              <w:numPr>
                <w:ilvl w:val="0"/>
                <w:numId w:val="13"/>
              </w:numPr>
              <w:tabs>
                <w:tab w:val="left" w:pos="162"/>
              </w:tabs>
              <w:ind w:left="162" w:hanging="162"/>
              <w:rPr>
                <w:sz w:val="20"/>
                <w:szCs w:val="20"/>
              </w:rPr>
            </w:pPr>
            <w:r w:rsidRPr="00287E18">
              <w:rPr>
                <w:sz w:val="20"/>
                <w:szCs w:val="20"/>
              </w:rPr>
              <w:t>%</w:t>
            </w:r>
            <w:r w:rsidR="00F97834" w:rsidRPr="00287E18">
              <w:rPr>
                <w:sz w:val="20"/>
                <w:szCs w:val="20"/>
              </w:rPr>
              <w:t xml:space="preserve"> of time Drill rigs are mobilized: Oil and Gas Financial Journal</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Length of Laterals: RRC of Texas</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Number of Laterals per well: RRC of Texas</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Number of Drill rigs: Baker Hughes</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Percentage of Electric Drill Rigs: Eagle Ford Emission Inventory Survey</w:t>
            </w:r>
          </w:p>
        </w:tc>
        <w:tc>
          <w:tcPr>
            <w:tcW w:w="3096" w:type="dxa"/>
            <w:vAlign w:val="center"/>
          </w:tcPr>
          <w:p w:rsidR="00F97834" w:rsidRPr="00287E18" w:rsidRDefault="00F97834" w:rsidP="00201546">
            <w:pPr>
              <w:pStyle w:val="ListParagraph"/>
              <w:tabs>
                <w:tab w:val="left" w:pos="162"/>
              </w:tabs>
              <w:ind w:left="0"/>
              <w:jc w:val="center"/>
              <w:rPr>
                <w:sz w:val="20"/>
                <w:szCs w:val="20"/>
              </w:rPr>
            </w:pPr>
            <w:r w:rsidRPr="00287E18">
              <w:rPr>
                <w:sz w:val="20"/>
                <w:szCs w:val="20"/>
              </w:rPr>
              <w:t>ERG Drill Rig EI</w:t>
            </w:r>
          </w:p>
        </w:tc>
      </w:tr>
    </w:tbl>
    <w:p w:rsidR="00287E18" w:rsidRDefault="00287E18">
      <w:r>
        <w:br w:type="page"/>
      </w:r>
    </w:p>
    <w:tbl>
      <w:tblPr>
        <w:tblW w:w="131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376"/>
        <w:gridCol w:w="6120"/>
        <w:gridCol w:w="3096"/>
      </w:tblGrid>
      <w:tr w:rsidR="00F97834" w:rsidRPr="00287E18" w:rsidTr="00F565E4">
        <w:tc>
          <w:tcPr>
            <w:tcW w:w="1526" w:type="dxa"/>
            <w:shd w:val="clear" w:color="auto" w:fill="D9D9D9"/>
            <w:vAlign w:val="center"/>
          </w:tcPr>
          <w:p w:rsidR="00F97834" w:rsidRPr="00682BB2" w:rsidRDefault="00F97834" w:rsidP="00F565E4">
            <w:pPr>
              <w:jc w:val="center"/>
              <w:rPr>
                <w:rFonts w:cs="Arial"/>
                <w:b/>
                <w:sz w:val="20"/>
              </w:rPr>
            </w:pPr>
            <w:r w:rsidRPr="00682BB2">
              <w:rPr>
                <w:rFonts w:cs="Arial"/>
                <w:b/>
                <w:sz w:val="20"/>
              </w:rPr>
              <w:t>Phase</w:t>
            </w:r>
          </w:p>
        </w:tc>
        <w:tc>
          <w:tcPr>
            <w:tcW w:w="2376" w:type="dxa"/>
            <w:shd w:val="clear" w:color="auto" w:fill="D9D9D9"/>
            <w:vAlign w:val="center"/>
          </w:tcPr>
          <w:p w:rsidR="00F97834" w:rsidRPr="00682BB2" w:rsidRDefault="00F97834" w:rsidP="00F565E4">
            <w:pPr>
              <w:tabs>
                <w:tab w:val="left" w:pos="162"/>
              </w:tabs>
              <w:jc w:val="center"/>
              <w:rPr>
                <w:rFonts w:cs="Arial"/>
                <w:b/>
                <w:sz w:val="20"/>
              </w:rPr>
            </w:pPr>
            <w:r w:rsidRPr="00682BB2">
              <w:rPr>
                <w:rFonts w:cs="Arial"/>
                <w:b/>
                <w:sz w:val="20"/>
              </w:rPr>
              <w:t>Source Category</w:t>
            </w:r>
          </w:p>
        </w:tc>
        <w:tc>
          <w:tcPr>
            <w:tcW w:w="6120" w:type="dxa"/>
            <w:shd w:val="clear" w:color="auto" w:fill="D9D9D9"/>
            <w:vAlign w:val="center"/>
          </w:tcPr>
          <w:p w:rsidR="00F97834" w:rsidRPr="00682BB2" w:rsidRDefault="00F97834" w:rsidP="00F565E4">
            <w:pPr>
              <w:tabs>
                <w:tab w:val="left" w:pos="162"/>
              </w:tabs>
              <w:jc w:val="center"/>
              <w:rPr>
                <w:rFonts w:cs="Arial"/>
                <w:b/>
                <w:sz w:val="20"/>
              </w:rPr>
            </w:pPr>
            <w:r w:rsidRPr="00682BB2">
              <w:rPr>
                <w:rFonts w:cs="Arial"/>
                <w:b/>
                <w:sz w:val="20"/>
              </w:rPr>
              <w:t>Activity</w:t>
            </w:r>
            <w:r w:rsidR="00B906BD">
              <w:rPr>
                <w:rFonts w:cs="Arial"/>
                <w:b/>
                <w:sz w:val="20"/>
              </w:rPr>
              <w:t xml:space="preserve"> Data Source</w:t>
            </w:r>
          </w:p>
        </w:tc>
        <w:tc>
          <w:tcPr>
            <w:tcW w:w="3096" w:type="dxa"/>
            <w:shd w:val="clear" w:color="auto" w:fill="D9D9D9"/>
            <w:vAlign w:val="center"/>
          </w:tcPr>
          <w:p w:rsidR="00F97834" w:rsidRPr="00682BB2" w:rsidRDefault="00F97834" w:rsidP="00F565E4">
            <w:pPr>
              <w:tabs>
                <w:tab w:val="left" w:pos="162"/>
              </w:tabs>
              <w:jc w:val="center"/>
              <w:rPr>
                <w:rFonts w:cs="Arial"/>
                <w:b/>
                <w:sz w:val="20"/>
              </w:rPr>
            </w:pPr>
            <w:r w:rsidRPr="00682BB2">
              <w:rPr>
                <w:rFonts w:cs="Arial"/>
                <w:b/>
                <w:sz w:val="20"/>
              </w:rPr>
              <w:t>Emission Factor</w:t>
            </w:r>
            <w:r w:rsidR="00B906BD">
              <w:rPr>
                <w:rFonts w:cs="Arial"/>
                <w:b/>
                <w:sz w:val="20"/>
              </w:rPr>
              <w:t xml:space="preserve"> Data Source</w:t>
            </w:r>
          </w:p>
        </w:tc>
      </w:tr>
      <w:tr w:rsidR="00F97834" w:rsidRPr="00287E18" w:rsidTr="00F565E4">
        <w:tc>
          <w:tcPr>
            <w:tcW w:w="1526" w:type="dxa"/>
            <w:vMerge w:val="restart"/>
            <w:vAlign w:val="center"/>
          </w:tcPr>
          <w:p w:rsidR="00F97834" w:rsidRPr="00287E18" w:rsidRDefault="00F97834" w:rsidP="00201546">
            <w:pPr>
              <w:jc w:val="center"/>
              <w:rPr>
                <w:rFonts w:cs="Arial"/>
                <w:sz w:val="20"/>
              </w:rPr>
            </w:pPr>
            <w:r w:rsidRPr="00287E18">
              <w:rPr>
                <w:rFonts w:cs="Arial"/>
                <w:sz w:val="20"/>
              </w:rPr>
              <w:t>Drilling</w:t>
            </w:r>
          </w:p>
        </w:tc>
        <w:tc>
          <w:tcPr>
            <w:tcW w:w="2376" w:type="dxa"/>
            <w:vAlign w:val="center"/>
          </w:tcPr>
          <w:p w:rsidR="00F97834" w:rsidRPr="00287E18" w:rsidRDefault="00F97834" w:rsidP="00201546">
            <w:pPr>
              <w:pStyle w:val="ListParagraph"/>
              <w:tabs>
                <w:tab w:val="left" w:pos="162"/>
              </w:tabs>
              <w:ind w:left="0"/>
              <w:jc w:val="center"/>
              <w:rPr>
                <w:sz w:val="20"/>
                <w:szCs w:val="20"/>
              </w:rPr>
            </w:pPr>
            <w:r w:rsidRPr="00287E18">
              <w:rPr>
                <w:sz w:val="20"/>
                <w:szCs w:val="20"/>
              </w:rPr>
              <w:t>Electric Drill Rigs</w:t>
            </w:r>
          </w:p>
        </w:tc>
        <w:tc>
          <w:tcPr>
            <w:tcW w:w="6120" w:type="dxa"/>
            <w:vAlign w:val="center"/>
          </w:tcPr>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 xml:space="preserve">Total Depth Drilled: Schlumberger Limited,  </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Percentage of time Drill rigs are mobilized: Oil and Gas Financial Journal</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Length of Laterals: RRC of Texas</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Number of Laterals per well: RRC of Texas</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Drill rig Population: Baker Hughes</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Percentage of Electric Drill Rigs: Eagle Ford Emission Inventory Survey</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Number of Engines per Drill Rig: Eagle Ford Survey and other local industry data</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Horsepower: Eagle Ford Survey and other local industry data</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Load Factor: TexN Model</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Tier profile for Drill rigs: Eagle Ford Survey</w:t>
            </w:r>
          </w:p>
        </w:tc>
        <w:tc>
          <w:tcPr>
            <w:tcW w:w="3096" w:type="dxa"/>
            <w:vAlign w:val="center"/>
          </w:tcPr>
          <w:p w:rsidR="00F97834" w:rsidRPr="00287E18" w:rsidRDefault="00F97834" w:rsidP="00201546">
            <w:pPr>
              <w:pStyle w:val="ListParagraph"/>
              <w:tabs>
                <w:tab w:val="left" w:pos="162"/>
              </w:tabs>
              <w:ind w:left="0"/>
              <w:jc w:val="center"/>
              <w:rPr>
                <w:sz w:val="20"/>
                <w:szCs w:val="20"/>
              </w:rPr>
            </w:pPr>
            <w:r w:rsidRPr="00287E18">
              <w:rPr>
                <w:sz w:val="20"/>
                <w:szCs w:val="20"/>
              </w:rPr>
              <w:t>TCEQ TERP program</w:t>
            </w:r>
            <w:r w:rsidR="00201546">
              <w:rPr>
                <w:sz w:val="20"/>
                <w:szCs w:val="20"/>
              </w:rPr>
              <w:t>,</w:t>
            </w:r>
          </w:p>
          <w:p w:rsidR="00F97834" w:rsidRPr="00287E18" w:rsidRDefault="00F97834" w:rsidP="00201546">
            <w:pPr>
              <w:pStyle w:val="ListParagraph"/>
              <w:tabs>
                <w:tab w:val="left" w:pos="162"/>
              </w:tabs>
              <w:ind w:left="0"/>
              <w:jc w:val="center"/>
              <w:rPr>
                <w:sz w:val="20"/>
                <w:szCs w:val="20"/>
              </w:rPr>
            </w:pPr>
            <w:r w:rsidRPr="00287E18">
              <w:rPr>
                <w:sz w:val="20"/>
                <w:szCs w:val="20"/>
              </w:rPr>
              <w:t>TexN Model</w:t>
            </w:r>
            <w:r w:rsidR="00201546">
              <w:rPr>
                <w:sz w:val="20"/>
                <w:szCs w:val="20"/>
              </w:rPr>
              <w:t>,</w:t>
            </w:r>
          </w:p>
          <w:p w:rsidR="00F97834" w:rsidRPr="00287E18" w:rsidRDefault="00F97834" w:rsidP="00201546">
            <w:pPr>
              <w:pStyle w:val="ListParagraph"/>
              <w:tabs>
                <w:tab w:val="left" w:pos="162"/>
              </w:tabs>
              <w:ind w:left="0"/>
              <w:jc w:val="center"/>
              <w:rPr>
                <w:sz w:val="20"/>
                <w:szCs w:val="20"/>
              </w:rPr>
            </w:pPr>
            <w:r w:rsidRPr="00287E18">
              <w:rPr>
                <w:sz w:val="20"/>
                <w:szCs w:val="20"/>
              </w:rPr>
              <w:t>EPA</w:t>
            </w:r>
            <w:r w:rsidR="00201546">
              <w:rPr>
                <w:sz w:val="20"/>
                <w:szCs w:val="20"/>
              </w:rPr>
              <w:t>,</w:t>
            </w:r>
          </w:p>
          <w:p w:rsidR="00F97834" w:rsidRPr="00287E18" w:rsidRDefault="00F97834" w:rsidP="00201546">
            <w:pPr>
              <w:pStyle w:val="ListParagraph"/>
              <w:tabs>
                <w:tab w:val="left" w:pos="162"/>
              </w:tabs>
              <w:ind w:left="0"/>
              <w:jc w:val="center"/>
              <w:rPr>
                <w:sz w:val="20"/>
                <w:szCs w:val="20"/>
              </w:rPr>
            </w:pPr>
            <w:r w:rsidRPr="00287E18">
              <w:rPr>
                <w:sz w:val="20"/>
                <w:szCs w:val="20"/>
              </w:rPr>
              <w:t>Caterpillar</w:t>
            </w:r>
          </w:p>
        </w:tc>
      </w:tr>
      <w:tr w:rsidR="00F97834" w:rsidRPr="00287E18" w:rsidTr="00F565E4">
        <w:tc>
          <w:tcPr>
            <w:tcW w:w="1526" w:type="dxa"/>
            <w:vMerge/>
            <w:vAlign w:val="center"/>
          </w:tcPr>
          <w:p w:rsidR="00F97834" w:rsidRPr="00287E18" w:rsidRDefault="00F97834" w:rsidP="00201546">
            <w:pPr>
              <w:jc w:val="center"/>
              <w:rPr>
                <w:rFonts w:cs="Arial"/>
                <w:sz w:val="20"/>
              </w:rPr>
            </w:pPr>
          </w:p>
        </w:tc>
        <w:tc>
          <w:tcPr>
            <w:tcW w:w="2376" w:type="dxa"/>
            <w:vAlign w:val="center"/>
          </w:tcPr>
          <w:p w:rsidR="00F97834" w:rsidRPr="00287E18" w:rsidRDefault="00F97834" w:rsidP="00F565E4">
            <w:pPr>
              <w:pStyle w:val="ListParagraph"/>
              <w:tabs>
                <w:tab w:val="left" w:pos="162"/>
              </w:tabs>
              <w:ind w:left="0"/>
              <w:jc w:val="center"/>
              <w:rPr>
                <w:sz w:val="20"/>
                <w:szCs w:val="20"/>
              </w:rPr>
            </w:pPr>
            <w:r w:rsidRPr="00287E18">
              <w:rPr>
                <w:sz w:val="20"/>
                <w:szCs w:val="20"/>
              </w:rPr>
              <w:t>Non-Road Eq</w:t>
            </w:r>
            <w:r w:rsidR="00F565E4">
              <w:rPr>
                <w:sz w:val="20"/>
                <w:szCs w:val="20"/>
              </w:rPr>
              <w:t>uipment</w:t>
            </w:r>
            <w:r w:rsidRPr="00287E18">
              <w:rPr>
                <w:sz w:val="20"/>
                <w:szCs w:val="20"/>
              </w:rPr>
              <w:t xml:space="preserve"> </w:t>
            </w:r>
            <w:r w:rsidR="00F565E4">
              <w:rPr>
                <w:sz w:val="20"/>
                <w:szCs w:val="20"/>
              </w:rPr>
              <w:t>Used D</w:t>
            </w:r>
            <w:r w:rsidRPr="00287E18">
              <w:rPr>
                <w:sz w:val="20"/>
                <w:szCs w:val="20"/>
              </w:rPr>
              <w:t>uring Drilling</w:t>
            </w:r>
          </w:p>
        </w:tc>
        <w:tc>
          <w:tcPr>
            <w:tcW w:w="6120" w:type="dxa"/>
            <w:vAlign w:val="center"/>
          </w:tcPr>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Number of Equipment: Eagle Ford survey and other local data</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Horsepower for cement pumps: Local data</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Horsepower for cranes, loaders, and forklifts: TexN model</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 xml:space="preserve">Total Depth Drilled: Schlumberger Limited  </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Percentage of time each equipment operates: Eagle Ford survey</w:t>
            </w:r>
          </w:p>
          <w:p w:rsidR="00F97834" w:rsidRPr="00287E18" w:rsidRDefault="00287E18" w:rsidP="00F97834">
            <w:pPr>
              <w:pStyle w:val="ListParagraph"/>
              <w:numPr>
                <w:ilvl w:val="0"/>
                <w:numId w:val="13"/>
              </w:numPr>
              <w:tabs>
                <w:tab w:val="left" w:pos="162"/>
              </w:tabs>
              <w:ind w:left="162" w:hanging="162"/>
              <w:rPr>
                <w:sz w:val="20"/>
                <w:szCs w:val="20"/>
              </w:rPr>
            </w:pPr>
            <w:r w:rsidRPr="00287E18">
              <w:rPr>
                <w:sz w:val="20"/>
                <w:szCs w:val="20"/>
              </w:rPr>
              <w:t>%</w:t>
            </w:r>
            <w:r w:rsidR="00F97834" w:rsidRPr="00287E18">
              <w:rPr>
                <w:sz w:val="20"/>
                <w:szCs w:val="20"/>
              </w:rPr>
              <w:t xml:space="preserve"> of time Drill rigs are mobilized: Oil and Gas Financial Journal</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Length of Laterals: RRC of Texas</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Number of Laterals per well: RRC of Texas</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Load Factor: TexN Model</w:t>
            </w:r>
          </w:p>
        </w:tc>
        <w:tc>
          <w:tcPr>
            <w:tcW w:w="3096" w:type="dxa"/>
            <w:vAlign w:val="center"/>
          </w:tcPr>
          <w:p w:rsidR="00F97834" w:rsidRPr="00287E18" w:rsidRDefault="00F97834" w:rsidP="00201546">
            <w:pPr>
              <w:pStyle w:val="ListParagraph"/>
              <w:tabs>
                <w:tab w:val="left" w:pos="162"/>
              </w:tabs>
              <w:ind w:left="0"/>
              <w:jc w:val="center"/>
              <w:rPr>
                <w:sz w:val="20"/>
                <w:szCs w:val="20"/>
              </w:rPr>
            </w:pPr>
            <w:r w:rsidRPr="00287E18">
              <w:rPr>
                <w:sz w:val="20"/>
                <w:szCs w:val="20"/>
              </w:rPr>
              <w:t>TexN Model</w:t>
            </w:r>
          </w:p>
        </w:tc>
      </w:tr>
      <w:tr w:rsidR="00F97834" w:rsidRPr="00287E18" w:rsidTr="00F565E4">
        <w:tc>
          <w:tcPr>
            <w:tcW w:w="1526" w:type="dxa"/>
            <w:vMerge/>
            <w:vAlign w:val="center"/>
          </w:tcPr>
          <w:p w:rsidR="00F97834" w:rsidRPr="00287E18" w:rsidRDefault="00F97834" w:rsidP="00201546">
            <w:pPr>
              <w:jc w:val="center"/>
              <w:rPr>
                <w:rFonts w:cs="Arial"/>
                <w:sz w:val="20"/>
              </w:rPr>
            </w:pPr>
          </w:p>
        </w:tc>
        <w:tc>
          <w:tcPr>
            <w:tcW w:w="2376" w:type="dxa"/>
            <w:vAlign w:val="center"/>
          </w:tcPr>
          <w:p w:rsidR="00F97834" w:rsidRPr="00287E18" w:rsidRDefault="00F97834" w:rsidP="00637A65">
            <w:pPr>
              <w:pStyle w:val="ListParagraph"/>
              <w:tabs>
                <w:tab w:val="left" w:pos="162"/>
              </w:tabs>
              <w:ind w:left="0"/>
              <w:jc w:val="center"/>
              <w:rPr>
                <w:sz w:val="20"/>
                <w:szCs w:val="20"/>
              </w:rPr>
            </w:pPr>
            <w:r w:rsidRPr="00287E18">
              <w:rPr>
                <w:sz w:val="20"/>
                <w:szCs w:val="20"/>
              </w:rPr>
              <w:t>Heavy</w:t>
            </w:r>
            <w:r w:rsidR="00637A65">
              <w:rPr>
                <w:sz w:val="20"/>
                <w:szCs w:val="20"/>
              </w:rPr>
              <w:t>-</w:t>
            </w:r>
            <w:r w:rsidRPr="00287E18">
              <w:rPr>
                <w:sz w:val="20"/>
                <w:szCs w:val="20"/>
              </w:rPr>
              <w:t>Duty Vehicles On-Road Vehicles</w:t>
            </w:r>
          </w:p>
        </w:tc>
        <w:tc>
          <w:tcPr>
            <w:tcW w:w="6120" w:type="dxa"/>
            <w:vAlign w:val="center"/>
          </w:tcPr>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Vehicle Type: TxDOT Traffic Counts</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Number of Vehicles: NCTCOG (Barnett)</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Distance Traveled: NCTCOG (Barnett)</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Diurnal Profiles: TxDOT Traffic Counts</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Number of wells per well pad: RRC of Texas</w:t>
            </w:r>
          </w:p>
        </w:tc>
        <w:tc>
          <w:tcPr>
            <w:tcW w:w="3096" w:type="dxa"/>
            <w:vAlign w:val="center"/>
          </w:tcPr>
          <w:p w:rsidR="00F97834" w:rsidRPr="00287E18" w:rsidRDefault="00F97834" w:rsidP="00201546">
            <w:pPr>
              <w:pStyle w:val="ListParagraph"/>
              <w:tabs>
                <w:tab w:val="left" w:pos="162"/>
              </w:tabs>
              <w:ind w:left="0"/>
              <w:jc w:val="center"/>
              <w:rPr>
                <w:sz w:val="20"/>
                <w:szCs w:val="20"/>
              </w:rPr>
            </w:pPr>
            <w:r w:rsidRPr="00287E18">
              <w:rPr>
                <w:sz w:val="20"/>
                <w:szCs w:val="20"/>
              </w:rPr>
              <w:t>MOVES2014 Model</w:t>
            </w:r>
          </w:p>
        </w:tc>
      </w:tr>
      <w:tr w:rsidR="00F97834" w:rsidRPr="00287E18" w:rsidTr="00F565E4">
        <w:tc>
          <w:tcPr>
            <w:tcW w:w="1526" w:type="dxa"/>
            <w:vMerge/>
            <w:vAlign w:val="center"/>
          </w:tcPr>
          <w:p w:rsidR="00F97834" w:rsidRPr="00287E18" w:rsidRDefault="00F97834" w:rsidP="00201546">
            <w:pPr>
              <w:jc w:val="center"/>
              <w:rPr>
                <w:rFonts w:cs="Arial"/>
                <w:sz w:val="20"/>
              </w:rPr>
            </w:pPr>
          </w:p>
        </w:tc>
        <w:tc>
          <w:tcPr>
            <w:tcW w:w="2376" w:type="dxa"/>
            <w:vAlign w:val="center"/>
          </w:tcPr>
          <w:p w:rsidR="00F97834" w:rsidRPr="00287E18" w:rsidRDefault="00F97834" w:rsidP="00637A65">
            <w:pPr>
              <w:pStyle w:val="ListParagraph"/>
              <w:tabs>
                <w:tab w:val="left" w:pos="162"/>
              </w:tabs>
              <w:ind w:left="0"/>
              <w:jc w:val="center"/>
              <w:rPr>
                <w:sz w:val="20"/>
                <w:szCs w:val="20"/>
              </w:rPr>
            </w:pPr>
            <w:r w:rsidRPr="00287E18">
              <w:rPr>
                <w:sz w:val="20"/>
                <w:szCs w:val="20"/>
              </w:rPr>
              <w:t>Heavy</w:t>
            </w:r>
            <w:r w:rsidR="00637A65">
              <w:rPr>
                <w:sz w:val="20"/>
                <w:szCs w:val="20"/>
              </w:rPr>
              <w:t>-</w:t>
            </w:r>
            <w:r w:rsidRPr="00287E18">
              <w:rPr>
                <w:sz w:val="20"/>
                <w:szCs w:val="20"/>
              </w:rPr>
              <w:t>Duty Vehicles Idling Vehicles</w:t>
            </w:r>
          </w:p>
        </w:tc>
        <w:tc>
          <w:tcPr>
            <w:tcW w:w="6120" w:type="dxa"/>
            <w:vAlign w:val="center"/>
          </w:tcPr>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Vehicle Type: TxDOT Traffic Counts</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Number of Vehicles: NCTCOG (Barnett)</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Hours Idling: ENVIRON Colorado Report</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Number of wells per well pad: RRC of Texas</w:t>
            </w:r>
          </w:p>
        </w:tc>
        <w:tc>
          <w:tcPr>
            <w:tcW w:w="3096" w:type="dxa"/>
            <w:vAlign w:val="center"/>
          </w:tcPr>
          <w:p w:rsidR="00F97834" w:rsidRPr="00287E18" w:rsidRDefault="00F97834" w:rsidP="00201546">
            <w:pPr>
              <w:pStyle w:val="ListParagraph"/>
              <w:tabs>
                <w:tab w:val="left" w:pos="162"/>
              </w:tabs>
              <w:ind w:left="0"/>
              <w:jc w:val="center"/>
              <w:rPr>
                <w:sz w:val="20"/>
                <w:szCs w:val="20"/>
              </w:rPr>
            </w:pPr>
            <w:r w:rsidRPr="00287E18">
              <w:rPr>
                <w:sz w:val="20"/>
                <w:szCs w:val="20"/>
              </w:rPr>
              <w:t>MOVES2014 Model</w:t>
            </w:r>
          </w:p>
        </w:tc>
      </w:tr>
    </w:tbl>
    <w:p w:rsidR="00287E18" w:rsidRDefault="00287E18" w:rsidP="00F97834">
      <w:pPr>
        <w:rPr>
          <w:rFonts w:cs="Arial"/>
          <w:sz w:val="20"/>
        </w:rPr>
      </w:pPr>
    </w:p>
    <w:p w:rsidR="00F97834" w:rsidRPr="00287E18" w:rsidRDefault="00287E18" w:rsidP="00F97834">
      <w:pPr>
        <w:rPr>
          <w:rFonts w:cs="Arial"/>
          <w:sz w:val="20"/>
        </w:rPr>
      </w:pPr>
      <w:r>
        <w:rPr>
          <w:rFonts w:cs="Arial"/>
          <w:sz w:val="20"/>
        </w:rPr>
        <w:br w:type="page"/>
      </w:r>
    </w:p>
    <w:tbl>
      <w:tblPr>
        <w:tblW w:w="13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2376"/>
        <w:gridCol w:w="6120"/>
        <w:gridCol w:w="3096"/>
      </w:tblGrid>
      <w:tr w:rsidR="00F97834" w:rsidRPr="00287E18" w:rsidTr="00F565E4">
        <w:tc>
          <w:tcPr>
            <w:tcW w:w="1523" w:type="dxa"/>
            <w:shd w:val="clear" w:color="auto" w:fill="D9D9D9"/>
            <w:vAlign w:val="center"/>
          </w:tcPr>
          <w:p w:rsidR="00F97834" w:rsidRPr="00682BB2" w:rsidRDefault="00287E18" w:rsidP="00201546">
            <w:pPr>
              <w:jc w:val="center"/>
              <w:rPr>
                <w:rFonts w:cs="Arial"/>
                <w:b/>
                <w:sz w:val="20"/>
              </w:rPr>
            </w:pPr>
            <w:r w:rsidRPr="00682BB2">
              <w:rPr>
                <w:rFonts w:cs="Arial"/>
                <w:b/>
                <w:sz w:val="20"/>
              </w:rPr>
              <w:br w:type="page"/>
            </w:r>
            <w:r w:rsidR="00F97834" w:rsidRPr="00682BB2">
              <w:rPr>
                <w:rFonts w:cs="Arial"/>
                <w:b/>
                <w:sz w:val="20"/>
              </w:rPr>
              <w:t>Phase</w:t>
            </w:r>
          </w:p>
        </w:tc>
        <w:tc>
          <w:tcPr>
            <w:tcW w:w="2376" w:type="dxa"/>
            <w:shd w:val="clear" w:color="auto" w:fill="D9D9D9"/>
            <w:vAlign w:val="center"/>
          </w:tcPr>
          <w:p w:rsidR="00F97834" w:rsidRPr="00682BB2" w:rsidRDefault="00F97834" w:rsidP="00201546">
            <w:pPr>
              <w:jc w:val="center"/>
              <w:rPr>
                <w:rFonts w:cs="Arial"/>
                <w:b/>
                <w:sz w:val="20"/>
              </w:rPr>
            </w:pPr>
            <w:r w:rsidRPr="00682BB2">
              <w:rPr>
                <w:rFonts w:cs="Arial"/>
                <w:b/>
                <w:sz w:val="20"/>
              </w:rPr>
              <w:t>Source Category</w:t>
            </w:r>
          </w:p>
        </w:tc>
        <w:tc>
          <w:tcPr>
            <w:tcW w:w="6120" w:type="dxa"/>
            <w:shd w:val="clear" w:color="auto" w:fill="D9D9D9"/>
            <w:vAlign w:val="center"/>
          </w:tcPr>
          <w:p w:rsidR="00F97834" w:rsidRPr="00682BB2" w:rsidRDefault="00F97834" w:rsidP="00F565E4">
            <w:pPr>
              <w:jc w:val="center"/>
              <w:rPr>
                <w:rFonts w:cs="Arial"/>
                <w:b/>
                <w:sz w:val="20"/>
              </w:rPr>
            </w:pPr>
            <w:r w:rsidRPr="00682BB2">
              <w:rPr>
                <w:rFonts w:cs="Arial"/>
                <w:b/>
                <w:sz w:val="20"/>
              </w:rPr>
              <w:t>Activity</w:t>
            </w:r>
            <w:r w:rsidR="00B906BD">
              <w:rPr>
                <w:rFonts w:cs="Arial"/>
                <w:b/>
                <w:sz w:val="20"/>
              </w:rPr>
              <w:t xml:space="preserve"> Data Source</w:t>
            </w:r>
          </w:p>
        </w:tc>
        <w:tc>
          <w:tcPr>
            <w:tcW w:w="3096" w:type="dxa"/>
            <w:shd w:val="clear" w:color="auto" w:fill="D9D9D9"/>
            <w:vAlign w:val="center"/>
          </w:tcPr>
          <w:p w:rsidR="00F97834" w:rsidRPr="00682BB2" w:rsidRDefault="00F97834" w:rsidP="00201546">
            <w:pPr>
              <w:jc w:val="center"/>
              <w:rPr>
                <w:rFonts w:cs="Arial"/>
                <w:b/>
                <w:sz w:val="20"/>
              </w:rPr>
            </w:pPr>
            <w:r w:rsidRPr="00682BB2">
              <w:rPr>
                <w:rFonts w:cs="Arial"/>
                <w:b/>
                <w:sz w:val="20"/>
              </w:rPr>
              <w:t>Emission Factor</w:t>
            </w:r>
            <w:r w:rsidR="00B906BD">
              <w:rPr>
                <w:rFonts w:cs="Arial"/>
                <w:b/>
                <w:sz w:val="20"/>
              </w:rPr>
              <w:t xml:space="preserve"> Data Source</w:t>
            </w:r>
          </w:p>
        </w:tc>
      </w:tr>
      <w:tr w:rsidR="00F97834" w:rsidRPr="00287E18" w:rsidTr="00F565E4">
        <w:tc>
          <w:tcPr>
            <w:tcW w:w="1523" w:type="dxa"/>
            <w:vMerge w:val="restart"/>
            <w:vAlign w:val="center"/>
          </w:tcPr>
          <w:p w:rsidR="00F97834" w:rsidRPr="00287E18" w:rsidRDefault="00F97834" w:rsidP="00201546">
            <w:pPr>
              <w:jc w:val="center"/>
              <w:rPr>
                <w:rFonts w:cs="Arial"/>
                <w:sz w:val="20"/>
              </w:rPr>
            </w:pPr>
            <w:r w:rsidRPr="00287E18">
              <w:rPr>
                <w:rFonts w:cs="Arial"/>
                <w:sz w:val="20"/>
              </w:rPr>
              <w:t>Drilling</w:t>
            </w:r>
          </w:p>
        </w:tc>
        <w:tc>
          <w:tcPr>
            <w:tcW w:w="2376" w:type="dxa"/>
            <w:vAlign w:val="center"/>
          </w:tcPr>
          <w:p w:rsidR="00F565E4" w:rsidRDefault="00F97834" w:rsidP="00201546">
            <w:pPr>
              <w:pStyle w:val="ListParagraph"/>
              <w:tabs>
                <w:tab w:val="left" w:pos="162"/>
              </w:tabs>
              <w:ind w:left="0"/>
              <w:jc w:val="center"/>
              <w:rPr>
                <w:sz w:val="20"/>
                <w:szCs w:val="20"/>
              </w:rPr>
            </w:pPr>
            <w:r w:rsidRPr="00287E18">
              <w:rPr>
                <w:sz w:val="20"/>
                <w:szCs w:val="20"/>
              </w:rPr>
              <w:t>Light</w:t>
            </w:r>
            <w:r w:rsidR="00637A65">
              <w:rPr>
                <w:sz w:val="20"/>
                <w:szCs w:val="20"/>
              </w:rPr>
              <w:t>-</w:t>
            </w:r>
            <w:r w:rsidRPr="00287E18">
              <w:rPr>
                <w:sz w:val="20"/>
                <w:szCs w:val="20"/>
              </w:rPr>
              <w:t xml:space="preserve">Duty Vehicles </w:t>
            </w:r>
          </w:p>
          <w:p w:rsidR="00F97834" w:rsidRPr="00287E18" w:rsidRDefault="00F97834" w:rsidP="00201546">
            <w:pPr>
              <w:pStyle w:val="ListParagraph"/>
              <w:tabs>
                <w:tab w:val="left" w:pos="162"/>
              </w:tabs>
              <w:ind w:left="0"/>
              <w:jc w:val="center"/>
              <w:rPr>
                <w:sz w:val="20"/>
                <w:szCs w:val="20"/>
              </w:rPr>
            </w:pPr>
            <w:r w:rsidRPr="00287E18">
              <w:rPr>
                <w:sz w:val="20"/>
                <w:szCs w:val="20"/>
              </w:rPr>
              <w:t>On-Road Vehicles</w:t>
            </w:r>
          </w:p>
        </w:tc>
        <w:tc>
          <w:tcPr>
            <w:tcW w:w="6120" w:type="dxa"/>
            <w:vAlign w:val="center"/>
          </w:tcPr>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Number of Vehicles: ENVIRON Colorado Report</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Distance Traveled: Railroad Commission of Texas</w:t>
            </w:r>
          </w:p>
          <w:p w:rsidR="00F97834" w:rsidRPr="00287E18" w:rsidRDefault="00F97834" w:rsidP="00F97834">
            <w:pPr>
              <w:pStyle w:val="ListParagraph"/>
              <w:numPr>
                <w:ilvl w:val="0"/>
                <w:numId w:val="15"/>
              </w:numPr>
              <w:tabs>
                <w:tab w:val="left" w:pos="162"/>
              </w:tabs>
              <w:ind w:left="162" w:hanging="162"/>
              <w:rPr>
                <w:sz w:val="20"/>
                <w:szCs w:val="20"/>
              </w:rPr>
            </w:pPr>
            <w:r w:rsidRPr="00287E18">
              <w:rPr>
                <w:sz w:val="20"/>
                <w:szCs w:val="20"/>
              </w:rPr>
              <w:t>Diurnal Profiles: TxDOT Traffic Counts</w:t>
            </w:r>
          </w:p>
          <w:p w:rsidR="00F97834" w:rsidRPr="00287E18" w:rsidRDefault="00F97834" w:rsidP="00F97834">
            <w:pPr>
              <w:pStyle w:val="ListParagraph"/>
              <w:numPr>
                <w:ilvl w:val="0"/>
                <w:numId w:val="15"/>
              </w:numPr>
              <w:tabs>
                <w:tab w:val="left" w:pos="162"/>
              </w:tabs>
              <w:ind w:left="162" w:hanging="162"/>
              <w:rPr>
                <w:sz w:val="20"/>
                <w:szCs w:val="20"/>
              </w:rPr>
            </w:pPr>
            <w:r w:rsidRPr="00287E18">
              <w:rPr>
                <w:sz w:val="20"/>
                <w:szCs w:val="20"/>
              </w:rPr>
              <w:t>Number of wells per well pad: RRC of Texas</w:t>
            </w:r>
          </w:p>
        </w:tc>
        <w:tc>
          <w:tcPr>
            <w:tcW w:w="3096" w:type="dxa"/>
            <w:vAlign w:val="center"/>
          </w:tcPr>
          <w:p w:rsidR="00F97834" w:rsidRPr="00287E18" w:rsidRDefault="00F97834" w:rsidP="00201546">
            <w:pPr>
              <w:pStyle w:val="ListParagraph"/>
              <w:tabs>
                <w:tab w:val="left" w:pos="162"/>
              </w:tabs>
              <w:ind w:left="0"/>
              <w:jc w:val="center"/>
              <w:rPr>
                <w:sz w:val="20"/>
                <w:szCs w:val="20"/>
              </w:rPr>
            </w:pPr>
            <w:r w:rsidRPr="00287E18">
              <w:rPr>
                <w:sz w:val="20"/>
                <w:szCs w:val="20"/>
              </w:rPr>
              <w:t>MOVES2014 Model</w:t>
            </w:r>
          </w:p>
        </w:tc>
      </w:tr>
      <w:tr w:rsidR="00F97834" w:rsidRPr="00287E18" w:rsidTr="00F565E4">
        <w:tc>
          <w:tcPr>
            <w:tcW w:w="1523" w:type="dxa"/>
            <w:vMerge/>
            <w:vAlign w:val="center"/>
          </w:tcPr>
          <w:p w:rsidR="00F97834" w:rsidRPr="00287E18" w:rsidRDefault="00F97834" w:rsidP="00201546">
            <w:pPr>
              <w:jc w:val="center"/>
              <w:rPr>
                <w:rFonts w:cs="Arial"/>
                <w:sz w:val="20"/>
              </w:rPr>
            </w:pPr>
          </w:p>
        </w:tc>
        <w:tc>
          <w:tcPr>
            <w:tcW w:w="2376" w:type="dxa"/>
            <w:vAlign w:val="center"/>
          </w:tcPr>
          <w:p w:rsidR="00F97834" w:rsidRPr="00287E18" w:rsidRDefault="00F97834" w:rsidP="00637A65">
            <w:pPr>
              <w:pStyle w:val="ListParagraph"/>
              <w:tabs>
                <w:tab w:val="left" w:pos="162"/>
              </w:tabs>
              <w:ind w:left="0"/>
              <w:jc w:val="center"/>
              <w:rPr>
                <w:sz w:val="20"/>
                <w:szCs w:val="20"/>
              </w:rPr>
            </w:pPr>
            <w:r w:rsidRPr="00287E18">
              <w:rPr>
                <w:sz w:val="20"/>
                <w:szCs w:val="20"/>
              </w:rPr>
              <w:t>Light</w:t>
            </w:r>
            <w:r w:rsidR="00637A65">
              <w:rPr>
                <w:sz w:val="20"/>
                <w:szCs w:val="20"/>
              </w:rPr>
              <w:t>-</w:t>
            </w:r>
            <w:r w:rsidRPr="00287E18">
              <w:rPr>
                <w:sz w:val="20"/>
                <w:szCs w:val="20"/>
              </w:rPr>
              <w:t>Duty Vehicles Idling Vehicles</w:t>
            </w:r>
          </w:p>
        </w:tc>
        <w:tc>
          <w:tcPr>
            <w:tcW w:w="6120" w:type="dxa"/>
            <w:vAlign w:val="center"/>
          </w:tcPr>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Number of Vehicles: ENVIRON Colorado Report</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Hours Idling: ENVIRON Colorado Report</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Number of wells per well pad: RRC of Texas</w:t>
            </w:r>
          </w:p>
        </w:tc>
        <w:tc>
          <w:tcPr>
            <w:tcW w:w="3096" w:type="dxa"/>
            <w:vAlign w:val="center"/>
          </w:tcPr>
          <w:p w:rsidR="00F97834" w:rsidRPr="00287E18" w:rsidRDefault="00F97834" w:rsidP="00201546">
            <w:pPr>
              <w:pStyle w:val="ListParagraph"/>
              <w:tabs>
                <w:tab w:val="left" w:pos="162"/>
              </w:tabs>
              <w:ind w:left="0"/>
              <w:jc w:val="center"/>
              <w:rPr>
                <w:sz w:val="20"/>
                <w:szCs w:val="20"/>
              </w:rPr>
            </w:pPr>
            <w:r w:rsidRPr="00287E18">
              <w:rPr>
                <w:sz w:val="20"/>
                <w:szCs w:val="20"/>
              </w:rPr>
              <w:t>MOVES2014 Model</w:t>
            </w:r>
          </w:p>
        </w:tc>
      </w:tr>
      <w:tr w:rsidR="00F97834" w:rsidRPr="00287E18" w:rsidTr="00F565E4">
        <w:tc>
          <w:tcPr>
            <w:tcW w:w="1523" w:type="dxa"/>
            <w:vMerge/>
            <w:vAlign w:val="center"/>
          </w:tcPr>
          <w:p w:rsidR="00F97834" w:rsidRPr="00287E18" w:rsidRDefault="00F97834" w:rsidP="00201546">
            <w:pPr>
              <w:jc w:val="center"/>
              <w:rPr>
                <w:rFonts w:cs="Arial"/>
                <w:sz w:val="20"/>
              </w:rPr>
            </w:pPr>
          </w:p>
        </w:tc>
        <w:tc>
          <w:tcPr>
            <w:tcW w:w="2376" w:type="dxa"/>
            <w:vAlign w:val="center"/>
          </w:tcPr>
          <w:p w:rsidR="00F97834" w:rsidRPr="00287E18" w:rsidRDefault="00F97834" w:rsidP="00201546">
            <w:pPr>
              <w:pStyle w:val="ListParagraph"/>
              <w:tabs>
                <w:tab w:val="left" w:pos="162"/>
              </w:tabs>
              <w:ind w:left="0"/>
              <w:jc w:val="center"/>
              <w:rPr>
                <w:sz w:val="20"/>
                <w:szCs w:val="20"/>
              </w:rPr>
            </w:pPr>
            <w:r w:rsidRPr="00287E18">
              <w:rPr>
                <w:sz w:val="20"/>
                <w:szCs w:val="20"/>
              </w:rPr>
              <w:t>Pump Trucks</w:t>
            </w:r>
          </w:p>
        </w:tc>
        <w:tc>
          <w:tcPr>
            <w:tcW w:w="6120" w:type="dxa"/>
            <w:vAlign w:val="center"/>
          </w:tcPr>
          <w:p w:rsidR="00F97834" w:rsidRPr="00287E18" w:rsidRDefault="00F97834" w:rsidP="00F97834">
            <w:pPr>
              <w:pStyle w:val="ListParagraph"/>
              <w:numPr>
                <w:ilvl w:val="0"/>
                <w:numId w:val="13"/>
              </w:numPr>
              <w:tabs>
                <w:tab w:val="left" w:pos="162"/>
              </w:tabs>
              <w:ind w:left="206" w:hanging="180"/>
              <w:rPr>
                <w:sz w:val="20"/>
                <w:szCs w:val="20"/>
              </w:rPr>
            </w:pPr>
            <w:r w:rsidRPr="00287E18">
              <w:rPr>
                <w:sz w:val="20"/>
                <w:szCs w:val="20"/>
              </w:rPr>
              <w:t>Number of Generators: Local aerial imagery</w:t>
            </w:r>
          </w:p>
          <w:p w:rsidR="00F97834" w:rsidRPr="00287E18" w:rsidRDefault="00F97834" w:rsidP="00F97834">
            <w:pPr>
              <w:pStyle w:val="ListParagraph"/>
              <w:numPr>
                <w:ilvl w:val="0"/>
                <w:numId w:val="13"/>
              </w:numPr>
              <w:tabs>
                <w:tab w:val="left" w:pos="162"/>
              </w:tabs>
              <w:ind w:left="206" w:hanging="180"/>
              <w:rPr>
                <w:sz w:val="20"/>
                <w:szCs w:val="20"/>
              </w:rPr>
            </w:pPr>
            <w:r w:rsidRPr="00287E18">
              <w:rPr>
                <w:sz w:val="20"/>
                <w:szCs w:val="20"/>
              </w:rPr>
              <w:t>Horsepower: Eagle Ford Survey</w:t>
            </w:r>
          </w:p>
          <w:p w:rsidR="00F97834" w:rsidRPr="00287E18" w:rsidRDefault="00F97834" w:rsidP="00F97834">
            <w:pPr>
              <w:pStyle w:val="ListParagraph"/>
              <w:numPr>
                <w:ilvl w:val="0"/>
                <w:numId w:val="13"/>
              </w:numPr>
              <w:tabs>
                <w:tab w:val="left" w:pos="162"/>
              </w:tabs>
              <w:ind w:left="206" w:hanging="180"/>
              <w:rPr>
                <w:sz w:val="20"/>
                <w:szCs w:val="20"/>
              </w:rPr>
            </w:pPr>
            <w:r w:rsidRPr="00287E18">
              <w:rPr>
                <w:sz w:val="20"/>
                <w:szCs w:val="20"/>
              </w:rPr>
              <w:t>Activity Rate: ENVIRON (Haynesville)</w:t>
            </w:r>
            <w:r w:rsidRPr="00287E18">
              <w:rPr>
                <w:sz w:val="20"/>
                <w:szCs w:val="20"/>
              </w:rPr>
              <w:tab/>
            </w:r>
          </w:p>
          <w:p w:rsidR="00F97834" w:rsidRPr="00287E18" w:rsidRDefault="00F97834" w:rsidP="00F97834">
            <w:pPr>
              <w:pStyle w:val="ListParagraph"/>
              <w:numPr>
                <w:ilvl w:val="0"/>
                <w:numId w:val="13"/>
              </w:numPr>
              <w:tabs>
                <w:tab w:val="left" w:pos="162"/>
              </w:tabs>
              <w:ind w:left="206" w:hanging="180"/>
              <w:rPr>
                <w:sz w:val="20"/>
                <w:szCs w:val="20"/>
              </w:rPr>
            </w:pPr>
            <w:r w:rsidRPr="00287E18">
              <w:rPr>
                <w:sz w:val="20"/>
                <w:szCs w:val="20"/>
              </w:rPr>
              <w:t>Load Factor: Local industry data</w:t>
            </w:r>
          </w:p>
          <w:p w:rsidR="00F97834" w:rsidRPr="00287E18" w:rsidRDefault="00F97834" w:rsidP="00F97834">
            <w:pPr>
              <w:pStyle w:val="ListParagraph"/>
              <w:numPr>
                <w:ilvl w:val="0"/>
                <w:numId w:val="13"/>
              </w:numPr>
              <w:tabs>
                <w:tab w:val="left" w:pos="162"/>
              </w:tabs>
              <w:ind w:left="206" w:hanging="180"/>
              <w:rPr>
                <w:sz w:val="20"/>
                <w:szCs w:val="20"/>
              </w:rPr>
            </w:pPr>
            <w:r w:rsidRPr="00287E18">
              <w:rPr>
                <w:sz w:val="20"/>
                <w:szCs w:val="20"/>
              </w:rPr>
              <w:t>Tier profile for generators: Eagle Ford Survey</w:t>
            </w:r>
          </w:p>
        </w:tc>
        <w:tc>
          <w:tcPr>
            <w:tcW w:w="3096" w:type="dxa"/>
            <w:vAlign w:val="center"/>
          </w:tcPr>
          <w:p w:rsidR="00F565E4" w:rsidRDefault="00F97834" w:rsidP="00201546">
            <w:pPr>
              <w:pStyle w:val="ListParagraph"/>
              <w:tabs>
                <w:tab w:val="left" w:pos="162"/>
              </w:tabs>
              <w:ind w:left="0"/>
              <w:jc w:val="center"/>
              <w:rPr>
                <w:sz w:val="20"/>
                <w:szCs w:val="20"/>
              </w:rPr>
            </w:pPr>
            <w:r w:rsidRPr="00287E18">
              <w:rPr>
                <w:sz w:val="20"/>
                <w:szCs w:val="20"/>
              </w:rPr>
              <w:t xml:space="preserve">TCEQ TERP program, </w:t>
            </w:r>
          </w:p>
          <w:p w:rsidR="00F97834" w:rsidRPr="00287E18" w:rsidRDefault="00F97834" w:rsidP="00201546">
            <w:pPr>
              <w:pStyle w:val="ListParagraph"/>
              <w:tabs>
                <w:tab w:val="left" w:pos="162"/>
              </w:tabs>
              <w:ind w:left="0"/>
              <w:jc w:val="center"/>
              <w:rPr>
                <w:sz w:val="20"/>
                <w:szCs w:val="20"/>
              </w:rPr>
            </w:pPr>
            <w:r w:rsidRPr="00287E18">
              <w:rPr>
                <w:sz w:val="20"/>
                <w:szCs w:val="20"/>
              </w:rPr>
              <w:t>TexN Model, EPA, and Caterpillar</w:t>
            </w:r>
          </w:p>
        </w:tc>
      </w:tr>
      <w:tr w:rsidR="00F97834" w:rsidRPr="00287E18" w:rsidTr="00F565E4">
        <w:tc>
          <w:tcPr>
            <w:tcW w:w="1523" w:type="dxa"/>
            <w:vMerge w:val="restart"/>
            <w:vAlign w:val="center"/>
          </w:tcPr>
          <w:p w:rsidR="00F97834" w:rsidRPr="00287E18" w:rsidRDefault="00F97834" w:rsidP="00201546">
            <w:pPr>
              <w:tabs>
                <w:tab w:val="right" w:pos="2160"/>
              </w:tabs>
              <w:jc w:val="center"/>
              <w:rPr>
                <w:rFonts w:cs="Arial"/>
                <w:sz w:val="20"/>
              </w:rPr>
            </w:pPr>
            <w:r w:rsidRPr="00287E18">
              <w:rPr>
                <w:rFonts w:cs="Arial"/>
                <w:sz w:val="20"/>
              </w:rPr>
              <w:t>Hydraulic Fracturing and</w:t>
            </w:r>
          </w:p>
          <w:p w:rsidR="00F97834" w:rsidRPr="00287E18" w:rsidRDefault="00F97834" w:rsidP="00201546">
            <w:pPr>
              <w:jc w:val="center"/>
              <w:rPr>
                <w:rFonts w:cs="Arial"/>
                <w:sz w:val="20"/>
              </w:rPr>
            </w:pPr>
            <w:r w:rsidRPr="00287E18">
              <w:rPr>
                <w:rFonts w:cs="Arial"/>
                <w:sz w:val="20"/>
              </w:rPr>
              <w:t>Completion</w:t>
            </w:r>
          </w:p>
        </w:tc>
        <w:tc>
          <w:tcPr>
            <w:tcW w:w="2376" w:type="dxa"/>
            <w:vAlign w:val="center"/>
          </w:tcPr>
          <w:p w:rsidR="00F97834" w:rsidRPr="00287E18" w:rsidRDefault="00F97834" w:rsidP="00F565E4">
            <w:pPr>
              <w:pStyle w:val="ListParagraph"/>
              <w:tabs>
                <w:tab w:val="left" w:pos="162"/>
              </w:tabs>
              <w:ind w:left="0"/>
              <w:jc w:val="center"/>
              <w:rPr>
                <w:sz w:val="20"/>
                <w:szCs w:val="20"/>
              </w:rPr>
            </w:pPr>
            <w:r w:rsidRPr="00287E18">
              <w:rPr>
                <w:sz w:val="20"/>
                <w:szCs w:val="20"/>
              </w:rPr>
              <w:t>Other Non-Road Eq</w:t>
            </w:r>
            <w:r w:rsidR="00F565E4">
              <w:rPr>
                <w:sz w:val="20"/>
                <w:szCs w:val="20"/>
              </w:rPr>
              <w:t>uipment U</w:t>
            </w:r>
            <w:r w:rsidRPr="00287E18">
              <w:rPr>
                <w:sz w:val="20"/>
                <w:szCs w:val="20"/>
              </w:rPr>
              <w:t xml:space="preserve">sed </w:t>
            </w:r>
            <w:r w:rsidR="00F565E4">
              <w:rPr>
                <w:sz w:val="20"/>
                <w:szCs w:val="20"/>
              </w:rPr>
              <w:t>D</w:t>
            </w:r>
            <w:r w:rsidRPr="00287E18">
              <w:rPr>
                <w:sz w:val="20"/>
                <w:szCs w:val="20"/>
              </w:rPr>
              <w:t>uring Fracturing</w:t>
            </w:r>
          </w:p>
        </w:tc>
        <w:tc>
          <w:tcPr>
            <w:tcW w:w="6120" w:type="dxa"/>
            <w:vAlign w:val="center"/>
          </w:tcPr>
          <w:p w:rsidR="00F97834" w:rsidRPr="00287E18" w:rsidRDefault="00F97834" w:rsidP="00F97834">
            <w:pPr>
              <w:pStyle w:val="ListParagraph"/>
              <w:numPr>
                <w:ilvl w:val="0"/>
                <w:numId w:val="13"/>
              </w:numPr>
              <w:tabs>
                <w:tab w:val="left" w:pos="162"/>
              </w:tabs>
              <w:ind w:left="206" w:hanging="180"/>
              <w:rPr>
                <w:sz w:val="20"/>
                <w:szCs w:val="20"/>
              </w:rPr>
            </w:pPr>
            <w:r w:rsidRPr="00287E18">
              <w:rPr>
                <w:sz w:val="20"/>
                <w:szCs w:val="20"/>
              </w:rPr>
              <w:t>Eagle Ford Emission Inventory Survey</w:t>
            </w:r>
          </w:p>
          <w:p w:rsidR="00F97834" w:rsidRPr="00287E18" w:rsidRDefault="00F97834" w:rsidP="00F97834">
            <w:pPr>
              <w:pStyle w:val="ListParagraph"/>
              <w:numPr>
                <w:ilvl w:val="0"/>
                <w:numId w:val="13"/>
              </w:numPr>
              <w:tabs>
                <w:tab w:val="left" w:pos="162"/>
              </w:tabs>
              <w:ind w:left="206" w:hanging="180"/>
              <w:rPr>
                <w:sz w:val="20"/>
                <w:szCs w:val="20"/>
              </w:rPr>
            </w:pPr>
            <w:r w:rsidRPr="00287E18">
              <w:rPr>
                <w:sz w:val="20"/>
                <w:szCs w:val="20"/>
              </w:rPr>
              <w:t>Equipment Population: TCAT Survey</w:t>
            </w:r>
            <w:r w:rsidRPr="00287E18">
              <w:rPr>
                <w:sz w:val="20"/>
                <w:szCs w:val="20"/>
              </w:rPr>
              <w:tab/>
            </w:r>
          </w:p>
          <w:p w:rsidR="00F97834" w:rsidRPr="00287E18" w:rsidRDefault="00F97834" w:rsidP="00F97834">
            <w:pPr>
              <w:pStyle w:val="ListParagraph"/>
              <w:numPr>
                <w:ilvl w:val="0"/>
                <w:numId w:val="13"/>
              </w:numPr>
              <w:tabs>
                <w:tab w:val="left" w:pos="162"/>
              </w:tabs>
              <w:ind w:left="206" w:hanging="180"/>
              <w:rPr>
                <w:sz w:val="20"/>
                <w:szCs w:val="20"/>
              </w:rPr>
            </w:pPr>
            <w:r w:rsidRPr="00287E18">
              <w:rPr>
                <w:sz w:val="20"/>
                <w:szCs w:val="20"/>
              </w:rPr>
              <w:t>Horsepower: TCAT Survey</w:t>
            </w:r>
          </w:p>
          <w:p w:rsidR="00F97834" w:rsidRPr="00287E18" w:rsidRDefault="00F97834" w:rsidP="00F97834">
            <w:pPr>
              <w:pStyle w:val="ListParagraph"/>
              <w:numPr>
                <w:ilvl w:val="0"/>
                <w:numId w:val="13"/>
              </w:numPr>
              <w:tabs>
                <w:tab w:val="left" w:pos="162"/>
              </w:tabs>
              <w:ind w:left="206" w:hanging="180"/>
              <w:rPr>
                <w:sz w:val="20"/>
                <w:szCs w:val="20"/>
              </w:rPr>
            </w:pPr>
            <w:r w:rsidRPr="00287E18">
              <w:rPr>
                <w:sz w:val="20"/>
                <w:szCs w:val="20"/>
              </w:rPr>
              <w:t>Activity Rate: ENVIRON (Haynesville)</w:t>
            </w:r>
            <w:r w:rsidRPr="00287E18">
              <w:rPr>
                <w:sz w:val="20"/>
                <w:szCs w:val="20"/>
              </w:rPr>
              <w:tab/>
            </w:r>
          </w:p>
          <w:p w:rsidR="00F97834" w:rsidRPr="00287E18" w:rsidRDefault="00287E18" w:rsidP="00F97834">
            <w:pPr>
              <w:pStyle w:val="ListParagraph"/>
              <w:numPr>
                <w:ilvl w:val="0"/>
                <w:numId w:val="13"/>
              </w:numPr>
              <w:tabs>
                <w:tab w:val="left" w:pos="162"/>
              </w:tabs>
              <w:ind w:left="162" w:hanging="162"/>
              <w:rPr>
                <w:sz w:val="20"/>
                <w:szCs w:val="20"/>
              </w:rPr>
            </w:pPr>
            <w:r w:rsidRPr="00287E18">
              <w:rPr>
                <w:sz w:val="20"/>
                <w:szCs w:val="20"/>
              </w:rPr>
              <w:t>%</w:t>
            </w:r>
            <w:r w:rsidR="00F97834" w:rsidRPr="00287E18">
              <w:rPr>
                <w:sz w:val="20"/>
                <w:szCs w:val="20"/>
              </w:rPr>
              <w:t xml:space="preserve"> of time equipment operates: Eagle Ford survey</w:t>
            </w:r>
          </w:p>
          <w:p w:rsidR="00F97834" w:rsidRPr="00287E18" w:rsidRDefault="00F97834" w:rsidP="00F97834">
            <w:pPr>
              <w:pStyle w:val="ListParagraph"/>
              <w:numPr>
                <w:ilvl w:val="0"/>
                <w:numId w:val="13"/>
              </w:numPr>
              <w:tabs>
                <w:tab w:val="left" w:pos="162"/>
              </w:tabs>
              <w:ind w:left="206" w:hanging="180"/>
              <w:rPr>
                <w:sz w:val="20"/>
                <w:szCs w:val="20"/>
              </w:rPr>
            </w:pPr>
            <w:r w:rsidRPr="00287E18">
              <w:rPr>
                <w:sz w:val="20"/>
                <w:szCs w:val="20"/>
              </w:rPr>
              <w:t>Load Factor: TexN Model</w:t>
            </w:r>
          </w:p>
        </w:tc>
        <w:tc>
          <w:tcPr>
            <w:tcW w:w="3096" w:type="dxa"/>
            <w:vAlign w:val="center"/>
          </w:tcPr>
          <w:p w:rsidR="00F97834" w:rsidRPr="00287E18" w:rsidRDefault="00F97834" w:rsidP="00201546">
            <w:pPr>
              <w:pStyle w:val="ListParagraph"/>
              <w:tabs>
                <w:tab w:val="left" w:pos="162"/>
              </w:tabs>
              <w:ind w:left="0"/>
              <w:jc w:val="center"/>
              <w:rPr>
                <w:sz w:val="20"/>
                <w:szCs w:val="20"/>
              </w:rPr>
            </w:pPr>
            <w:r w:rsidRPr="00287E18">
              <w:rPr>
                <w:sz w:val="20"/>
                <w:szCs w:val="20"/>
              </w:rPr>
              <w:t>TexN Model</w:t>
            </w:r>
          </w:p>
        </w:tc>
      </w:tr>
      <w:tr w:rsidR="00F97834" w:rsidRPr="00287E18" w:rsidTr="00F565E4">
        <w:tc>
          <w:tcPr>
            <w:tcW w:w="1523" w:type="dxa"/>
            <w:vMerge/>
            <w:vAlign w:val="center"/>
          </w:tcPr>
          <w:p w:rsidR="00F97834" w:rsidRPr="00287E18" w:rsidRDefault="00F97834" w:rsidP="00201546">
            <w:pPr>
              <w:jc w:val="center"/>
              <w:rPr>
                <w:rFonts w:cs="Arial"/>
                <w:sz w:val="20"/>
              </w:rPr>
            </w:pPr>
          </w:p>
        </w:tc>
        <w:tc>
          <w:tcPr>
            <w:tcW w:w="2376" w:type="dxa"/>
            <w:vAlign w:val="center"/>
          </w:tcPr>
          <w:p w:rsidR="00F97834" w:rsidRPr="00287E18" w:rsidRDefault="00F97834" w:rsidP="00637A65">
            <w:pPr>
              <w:pStyle w:val="ListParagraph"/>
              <w:tabs>
                <w:tab w:val="left" w:pos="162"/>
              </w:tabs>
              <w:ind w:left="0"/>
              <w:jc w:val="center"/>
              <w:rPr>
                <w:sz w:val="20"/>
                <w:szCs w:val="20"/>
              </w:rPr>
            </w:pPr>
            <w:r w:rsidRPr="00287E18">
              <w:rPr>
                <w:sz w:val="20"/>
                <w:szCs w:val="20"/>
              </w:rPr>
              <w:t>Heavy</w:t>
            </w:r>
            <w:r w:rsidR="00637A65">
              <w:rPr>
                <w:sz w:val="20"/>
                <w:szCs w:val="20"/>
              </w:rPr>
              <w:t>-</w:t>
            </w:r>
            <w:r w:rsidRPr="00287E18">
              <w:rPr>
                <w:sz w:val="20"/>
                <w:szCs w:val="20"/>
              </w:rPr>
              <w:t>Duty Vehicles On-Road Vehicles</w:t>
            </w:r>
          </w:p>
        </w:tc>
        <w:tc>
          <w:tcPr>
            <w:tcW w:w="6120" w:type="dxa"/>
            <w:vAlign w:val="center"/>
          </w:tcPr>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Vehicle Type: TxDOT Traffic Counts</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Number of Vehicles: TxDOT (Barnett)</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Distance Traveled: NCTCOG (Barnett)</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Diurnal Profiles: TxDOT Traffic Counts</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Number of wells per well pad: RRC of Texas</w:t>
            </w:r>
          </w:p>
        </w:tc>
        <w:tc>
          <w:tcPr>
            <w:tcW w:w="3096" w:type="dxa"/>
            <w:vAlign w:val="center"/>
          </w:tcPr>
          <w:p w:rsidR="00F97834" w:rsidRPr="00287E18" w:rsidRDefault="00F97834" w:rsidP="00201546">
            <w:pPr>
              <w:pStyle w:val="ListParagraph"/>
              <w:tabs>
                <w:tab w:val="left" w:pos="162"/>
              </w:tabs>
              <w:ind w:left="0"/>
              <w:jc w:val="center"/>
              <w:rPr>
                <w:sz w:val="20"/>
                <w:szCs w:val="20"/>
              </w:rPr>
            </w:pPr>
            <w:r w:rsidRPr="00287E18">
              <w:rPr>
                <w:sz w:val="20"/>
                <w:szCs w:val="20"/>
              </w:rPr>
              <w:t>MOVES2014 Model</w:t>
            </w:r>
          </w:p>
        </w:tc>
      </w:tr>
      <w:tr w:rsidR="00F97834" w:rsidRPr="00287E18" w:rsidTr="00F565E4">
        <w:tc>
          <w:tcPr>
            <w:tcW w:w="1523" w:type="dxa"/>
            <w:vMerge/>
            <w:vAlign w:val="center"/>
          </w:tcPr>
          <w:p w:rsidR="00F97834" w:rsidRPr="00287E18" w:rsidRDefault="00F97834" w:rsidP="00201546">
            <w:pPr>
              <w:jc w:val="center"/>
              <w:rPr>
                <w:rFonts w:cs="Arial"/>
                <w:sz w:val="20"/>
              </w:rPr>
            </w:pPr>
          </w:p>
        </w:tc>
        <w:tc>
          <w:tcPr>
            <w:tcW w:w="2376" w:type="dxa"/>
            <w:vAlign w:val="center"/>
          </w:tcPr>
          <w:p w:rsidR="00F97834" w:rsidRPr="00287E18" w:rsidRDefault="00F97834" w:rsidP="00637A65">
            <w:pPr>
              <w:pStyle w:val="ListParagraph"/>
              <w:tabs>
                <w:tab w:val="left" w:pos="162"/>
              </w:tabs>
              <w:ind w:left="0"/>
              <w:jc w:val="center"/>
              <w:rPr>
                <w:sz w:val="20"/>
                <w:szCs w:val="20"/>
              </w:rPr>
            </w:pPr>
            <w:r w:rsidRPr="00287E18">
              <w:rPr>
                <w:sz w:val="20"/>
                <w:szCs w:val="20"/>
              </w:rPr>
              <w:t>Heavy</w:t>
            </w:r>
            <w:r w:rsidR="00637A65">
              <w:rPr>
                <w:sz w:val="20"/>
                <w:szCs w:val="20"/>
              </w:rPr>
              <w:t>-</w:t>
            </w:r>
            <w:r w:rsidRPr="00287E18">
              <w:rPr>
                <w:sz w:val="20"/>
                <w:szCs w:val="20"/>
              </w:rPr>
              <w:t>Duty Vehicles Idling Vehicles</w:t>
            </w:r>
          </w:p>
        </w:tc>
        <w:tc>
          <w:tcPr>
            <w:tcW w:w="6120" w:type="dxa"/>
            <w:vAlign w:val="center"/>
          </w:tcPr>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Vehicle Type: TxDOT Traffic Counts</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Number of Vehicles: NCTCOG (Barnett)</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Hours Idling: ENVIRON Colorado Report</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Number of wells per well pad: RRC of Texas</w:t>
            </w:r>
          </w:p>
        </w:tc>
        <w:tc>
          <w:tcPr>
            <w:tcW w:w="3096" w:type="dxa"/>
            <w:vAlign w:val="center"/>
          </w:tcPr>
          <w:p w:rsidR="00F97834" w:rsidRPr="00287E18" w:rsidRDefault="00F97834" w:rsidP="00201546">
            <w:pPr>
              <w:pStyle w:val="ListParagraph"/>
              <w:tabs>
                <w:tab w:val="left" w:pos="162"/>
              </w:tabs>
              <w:ind w:left="0"/>
              <w:jc w:val="center"/>
              <w:rPr>
                <w:sz w:val="20"/>
                <w:szCs w:val="20"/>
              </w:rPr>
            </w:pPr>
            <w:r w:rsidRPr="00287E18">
              <w:rPr>
                <w:sz w:val="20"/>
                <w:szCs w:val="20"/>
              </w:rPr>
              <w:t>MOVES2014 Model</w:t>
            </w:r>
          </w:p>
        </w:tc>
      </w:tr>
      <w:tr w:rsidR="00F97834" w:rsidRPr="00287E18" w:rsidTr="00F565E4">
        <w:tc>
          <w:tcPr>
            <w:tcW w:w="1523" w:type="dxa"/>
            <w:vMerge/>
            <w:vAlign w:val="center"/>
          </w:tcPr>
          <w:p w:rsidR="00F97834" w:rsidRPr="00287E18" w:rsidRDefault="00F97834" w:rsidP="00201546">
            <w:pPr>
              <w:jc w:val="center"/>
              <w:rPr>
                <w:rFonts w:cs="Arial"/>
                <w:sz w:val="20"/>
              </w:rPr>
            </w:pPr>
          </w:p>
        </w:tc>
        <w:tc>
          <w:tcPr>
            <w:tcW w:w="2376" w:type="dxa"/>
            <w:vAlign w:val="center"/>
          </w:tcPr>
          <w:p w:rsidR="00F565E4" w:rsidRDefault="00637A65" w:rsidP="00201546">
            <w:pPr>
              <w:pStyle w:val="ListParagraph"/>
              <w:tabs>
                <w:tab w:val="left" w:pos="162"/>
              </w:tabs>
              <w:ind w:left="0"/>
              <w:jc w:val="center"/>
              <w:rPr>
                <w:sz w:val="20"/>
                <w:szCs w:val="20"/>
              </w:rPr>
            </w:pPr>
            <w:r>
              <w:rPr>
                <w:sz w:val="20"/>
                <w:szCs w:val="20"/>
              </w:rPr>
              <w:t>Light-</w:t>
            </w:r>
            <w:r w:rsidR="00F97834" w:rsidRPr="00287E18">
              <w:rPr>
                <w:sz w:val="20"/>
                <w:szCs w:val="20"/>
              </w:rPr>
              <w:t xml:space="preserve">Duty Vehicles </w:t>
            </w:r>
          </w:p>
          <w:p w:rsidR="00F97834" w:rsidRPr="00287E18" w:rsidRDefault="00F97834" w:rsidP="00201546">
            <w:pPr>
              <w:pStyle w:val="ListParagraph"/>
              <w:tabs>
                <w:tab w:val="left" w:pos="162"/>
              </w:tabs>
              <w:ind w:left="0"/>
              <w:jc w:val="center"/>
              <w:rPr>
                <w:sz w:val="20"/>
                <w:szCs w:val="20"/>
              </w:rPr>
            </w:pPr>
            <w:r w:rsidRPr="00287E18">
              <w:rPr>
                <w:sz w:val="20"/>
                <w:szCs w:val="20"/>
              </w:rPr>
              <w:t>On-Road Vehicles</w:t>
            </w:r>
          </w:p>
        </w:tc>
        <w:tc>
          <w:tcPr>
            <w:tcW w:w="6120" w:type="dxa"/>
            <w:vAlign w:val="center"/>
          </w:tcPr>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Number of Vehicles: ENVIRON Colorado Report</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Distance Traveled: RRC of Texas</w:t>
            </w:r>
          </w:p>
          <w:p w:rsidR="00F97834" w:rsidRPr="00287E18" w:rsidRDefault="00F97834" w:rsidP="00F97834">
            <w:pPr>
              <w:pStyle w:val="ListParagraph"/>
              <w:numPr>
                <w:ilvl w:val="0"/>
                <w:numId w:val="15"/>
              </w:numPr>
              <w:tabs>
                <w:tab w:val="left" w:pos="162"/>
              </w:tabs>
              <w:ind w:left="162" w:hanging="162"/>
              <w:rPr>
                <w:sz w:val="20"/>
                <w:szCs w:val="20"/>
              </w:rPr>
            </w:pPr>
            <w:r w:rsidRPr="00287E18">
              <w:rPr>
                <w:sz w:val="20"/>
                <w:szCs w:val="20"/>
              </w:rPr>
              <w:t>Diurnal Profiles: TxDOT Traffic Counts</w:t>
            </w:r>
          </w:p>
          <w:p w:rsidR="00F97834" w:rsidRPr="00287E18" w:rsidRDefault="00F97834" w:rsidP="00F97834">
            <w:pPr>
              <w:pStyle w:val="ListParagraph"/>
              <w:numPr>
                <w:ilvl w:val="0"/>
                <w:numId w:val="15"/>
              </w:numPr>
              <w:tabs>
                <w:tab w:val="left" w:pos="162"/>
              </w:tabs>
              <w:ind w:left="162" w:hanging="162"/>
              <w:rPr>
                <w:sz w:val="20"/>
                <w:szCs w:val="20"/>
              </w:rPr>
            </w:pPr>
            <w:r w:rsidRPr="00287E18">
              <w:rPr>
                <w:sz w:val="20"/>
                <w:szCs w:val="20"/>
              </w:rPr>
              <w:t>Number of wells per well pad: RRC of Texas</w:t>
            </w:r>
          </w:p>
        </w:tc>
        <w:tc>
          <w:tcPr>
            <w:tcW w:w="3096" w:type="dxa"/>
            <w:vAlign w:val="center"/>
          </w:tcPr>
          <w:p w:rsidR="00F97834" w:rsidRPr="00287E18" w:rsidRDefault="00F97834" w:rsidP="00201546">
            <w:pPr>
              <w:pStyle w:val="ListParagraph"/>
              <w:tabs>
                <w:tab w:val="left" w:pos="162"/>
              </w:tabs>
              <w:ind w:left="0"/>
              <w:jc w:val="center"/>
              <w:rPr>
                <w:sz w:val="20"/>
                <w:szCs w:val="20"/>
              </w:rPr>
            </w:pPr>
            <w:r w:rsidRPr="00287E18">
              <w:rPr>
                <w:sz w:val="20"/>
                <w:szCs w:val="20"/>
              </w:rPr>
              <w:t>MOVES2014 Model</w:t>
            </w:r>
          </w:p>
        </w:tc>
      </w:tr>
      <w:tr w:rsidR="00F97834" w:rsidRPr="00287E18" w:rsidTr="00F565E4">
        <w:tc>
          <w:tcPr>
            <w:tcW w:w="1523" w:type="dxa"/>
            <w:vMerge/>
            <w:vAlign w:val="center"/>
          </w:tcPr>
          <w:p w:rsidR="00F97834" w:rsidRPr="00287E18" w:rsidRDefault="00F97834" w:rsidP="00201546">
            <w:pPr>
              <w:jc w:val="center"/>
              <w:rPr>
                <w:rFonts w:cs="Arial"/>
                <w:sz w:val="20"/>
              </w:rPr>
            </w:pPr>
          </w:p>
        </w:tc>
        <w:tc>
          <w:tcPr>
            <w:tcW w:w="2376" w:type="dxa"/>
            <w:vAlign w:val="center"/>
          </w:tcPr>
          <w:p w:rsidR="00F97834" w:rsidRPr="00287E18" w:rsidRDefault="00F97834" w:rsidP="00201546">
            <w:pPr>
              <w:pStyle w:val="ListParagraph"/>
              <w:tabs>
                <w:tab w:val="left" w:pos="162"/>
              </w:tabs>
              <w:ind w:left="0"/>
              <w:jc w:val="center"/>
              <w:rPr>
                <w:sz w:val="20"/>
                <w:szCs w:val="20"/>
              </w:rPr>
            </w:pPr>
            <w:r w:rsidRPr="00287E18">
              <w:rPr>
                <w:sz w:val="20"/>
                <w:szCs w:val="20"/>
              </w:rPr>
              <w:t>Lig</w:t>
            </w:r>
            <w:r w:rsidR="00637A65">
              <w:rPr>
                <w:sz w:val="20"/>
                <w:szCs w:val="20"/>
              </w:rPr>
              <w:t>ht-</w:t>
            </w:r>
            <w:r w:rsidRPr="00287E18">
              <w:rPr>
                <w:sz w:val="20"/>
                <w:szCs w:val="20"/>
              </w:rPr>
              <w:t>Duty Vehicles Idling Vehicles</w:t>
            </w:r>
          </w:p>
        </w:tc>
        <w:tc>
          <w:tcPr>
            <w:tcW w:w="6120" w:type="dxa"/>
            <w:vAlign w:val="center"/>
          </w:tcPr>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Number of Vehicles: ENVIRON Colorado Report</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Hours Idling: ENVIRON Colorado Report</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Number of wells per well pad: RRC of Texas</w:t>
            </w:r>
          </w:p>
        </w:tc>
        <w:tc>
          <w:tcPr>
            <w:tcW w:w="3096" w:type="dxa"/>
            <w:vAlign w:val="center"/>
          </w:tcPr>
          <w:p w:rsidR="00F97834" w:rsidRPr="00287E18" w:rsidRDefault="00F97834" w:rsidP="00201546">
            <w:pPr>
              <w:pStyle w:val="ListParagraph"/>
              <w:tabs>
                <w:tab w:val="left" w:pos="162"/>
              </w:tabs>
              <w:ind w:left="0"/>
              <w:jc w:val="center"/>
              <w:rPr>
                <w:sz w:val="20"/>
                <w:szCs w:val="20"/>
              </w:rPr>
            </w:pPr>
            <w:r w:rsidRPr="00287E18">
              <w:rPr>
                <w:sz w:val="20"/>
                <w:szCs w:val="20"/>
              </w:rPr>
              <w:t>MOVES2014 Model</w:t>
            </w:r>
          </w:p>
        </w:tc>
      </w:tr>
    </w:tbl>
    <w:p w:rsidR="00F97834" w:rsidRPr="00287E18" w:rsidRDefault="00F97834" w:rsidP="00F97834">
      <w:pPr>
        <w:rPr>
          <w:rFonts w:cs="Arial"/>
          <w:sz w:val="20"/>
        </w:rPr>
      </w:pPr>
      <w:r w:rsidRPr="00287E18">
        <w:rPr>
          <w:rFonts w:cs="Arial"/>
          <w:sz w:val="20"/>
        </w:rPr>
        <w:br w:type="page"/>
      </w:r>
    </w:p>
    <w:tbl>
      <w:tblPr>
        <w:tblW w:w="13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3"/>
        <w:gridCol w:w="2376"/>
        <w:gridCol w:w="6120"/>
        <w:gridCol w:w="3096"/>
      </w:tblGrid>
      <w:tr w:rsidR="00F97834" w:rsidRPr="00287E18" w:rsidTr="00F565E4">
        <w:tc>
          <w:tcPr>
            <w:tcW w:w="1523" w:type="dxa"/>
            <w:shd w:val="clear" w:color="auto" w:fill="D9D9D9"/>
            <w:vAlign w:val="center"/>
          </w:tcPr>
          <w:p w:rsidR="00F97834" w:rsidRPr="00682BB2" w:rsidRDefault="00F97834" w:rsidP="00201546">
            <w:pPr>
              <w:jc w:val="center"/>
              <w:rPr>
                <w:rFonts w:cs="Arial"/>
                <w:b/>
                <w:sz w:val="20"/>
              </w:rPr>
            </w:pPr>
            <w:r w:rsidRPr="00682BB2">
              <w:rPr>
                <w:rFonts w:cs="Arial"/>
                <w:b/>
                <w:sz w:val="20"/>
              </w:rPr>
              <w:t>Phase</w:t>
            </w:r>
          </w:p>
        </w:tc>
        <w:tc>
          <w:tcPr>
            <w:tcW w:w="2376" w:type="dxa"/>
            <w:shd w:val="clear" w:color="auto" w:fill="D9D9D9"/>
            <w:vAlign w:val="center"/>
          </w:tcPr>
          <w:p w:rsidR="00F97834" w:rsidRPr="00682BB2" w:rsidRDefault="00F97834" w:rsidP="00201546">
            <w:pPr>
              <w:jc w:val="center"/>
              <w:rPr>
                <w:rFonts w:cs="Arial"/>
                <w:b/>
                <w:sz w:val="20"/>
              </w:rPr>
            </w:pPr>
            <w:r w:rsidRPr="00682BB2">
              <w:rPr>
                <w:rFonts w:cs="Arial"/>
                <w:b/>
                <w:sz w:val="20"/>
              </w:rPr>
              <w:t>Source Category</w:t>
            </w:r>
          </w:p>
        </w:tc>
        <w:tc>
          <w:tcPr>
            <w:tcW w:w="6120" w:type="dxa"/>
            <w:shd w:val="clear" w:color="auto" w:fill="D9D9D9"/>
            <w:vAlign w:val="center"/>
          </w:tcPr>
          <w:p w:rsidR="00F97834" w:rsidRPr="00682BB2" w:rsidRDefault="00F97834" w:rsidP="00B906BD">
            <w:pPr>
              <w:jc w:val="center"/>
              <w:rPr>
                <w:rFonts w:cs="Arial"/>
                <w:b/>
                <w:sz w:val="20"/>
              </w:rPr>
            </w:pPr>
            <w:r w:rsidRPr="00682BB2">
              <w:rPr>
                <w:rFonts w:cs="Arial"/>
                <w:b/>
                <w:sz w:val="20"/>
              </w:rPr>
              <w:t>Activity</w:t>
            </w:r>
            <w:r w:rsidR="00B906BD">
              <w:rPr>
                <w:rFonts w:cs="Arial"/>
                <w:b/>
                <w:sz w:val="20"/>
              </w:rPr>
              <w:t xml:space="preserve"> Data Source</w:t>
            </w:r>
          </w:p>
        </w:tc>
        <w:tc>
          <w:tcPr>
            <w:tcW w:w="3096" w:type="dxa"/>
            <w:shd w:val="clear" w:color="auto" w:fill="D9D9D9"/>
            <w:vAlign w:val="center"/>
          </w:tcPr>
          <w:p w:rsidR="00F97834" w:rsidRPr="00682BB2" w:rsidRDefault="00F97834" w:rsidP="00201546">
            <w:pPr>
              <w:jc w:val="center"/>
              <w:rPr>
                <w:rFonts w:cs="Arial"/>
                <w:b/>
                <w:sz w:val="20"/>
              </w:rPr>
            </w:pPr>
            <w:r w:rsidRPr="00682BB2">
              <w:rPr>
                <w:rFonts w:cs="Arial"/>
                <w:b/>
                <w:sz w:val="20"/>
              </w:rPr>
              <w:t>Emission Factor</w:t>
            </w:r>
            <w:r w:rsidR="00B906BD">
              <w:rPr>
                <w:rFonts w:cs="Arial"/>
                <w:b/>
                <w:sz w:val="20"/>
              </w:rPr>
              <w:t xml:space="preserve"> Data Source</w:t>
            </w:r>
          </w:p>
        </w:tc>
      </w:tr>
      <w:tr w:rsidR="00F97834" w:rsidRPr="00287E18" w:rsidTr="00F565E4">
        <w:tc>
          <w:tcPr>
            <w:tcW w:w="1523" w:type="dxa"/>
            <w:vAlign w:val="center"/>
          </w:tcPr>
          <w:p w:rsidR="00F97834" w:rsidRPr="00287E18" w:rsidRDefault="00F97834" w:rsidP="00201546">
            <w:pPr>
              <w:tabs>
                <w:tab w:val="right" w:pos="2160"/>
              </w:tabs>
              <w:jc w:val="center"/>
              <w:rPr>
                <w:rFonts w:cs="Arial"/>
                <w:sz w:val="20"/>
              </w:rPr>
            </w:pPr>
            <w:r w:rsidRPr="00287E18">
              <w:rPr>
                <w:rFonts w:cs="Arial"/>
                <w:sz w:val="20"/>
              </w:rPr>
              <w:t>Hydraulic Fracturing and</w:t>
            </w:r>
          </w:p>
          <w:p w:rsidR="00F97834" w:rsidRPr="00287E18" w:rsidRDefault="00F97834" w:rsidP="00201546">
            <w:pPr>
              <w:jc w:val="center"/>
              <w:rPr>
                <w:rFonts w:cs="Arial"/>
                <w:sz w:val="20"/>
              </w:rPr>
            </w:pPr>
            <w:r w:rsidRPr="00287E18">
              <w:rPr>
                <w:rFonts w:cs="Arial"/>
                <w:sz w:val="20"/>
              </w:rPr>
              <w:t>Completion</w:t>
            </w:r>
          </w:p>
        </w:tc>
        <w:tc>
          <w:tcPr>
            <w:tcW w:w="2376" w:type="dxa"/>
            <w:shd w:val="clear" w:color="auto" w:fill="auto"/>
            <w:vAlign w:val="center"/>
          </w:tcPr>
          <w:p w:rsidR="00F97834" w:rsidRPr="00287E18" w:rsidRDefault="00F97834" w:rsidP="00201546">
            <w:pPr>
              <w:pStyle w:val="ListParagraph"/>
              <w:tabs>
                <w:tab w:val="left" w:pos="162"/>
              </w:tabs>
              <w:ind w:left="0"/>
              <w:jc w:val="center"/>
              <w:rPr>
                <w:sz w:val="20"/>
                <w:szCs w:val="20"/>
              </w:rPr>
            </w:pPr>
            <w:r w:rsidRPr="00287E18">
              <w:rPr>
                <w:sz w:val="20"/>
                <w:szCs w:val="20"/>
              </w:rPr>
              <w:t>Completion Flares</w:t>
            </w:r>
          </w:p>
        </w:tc>
        <w:tc>
          <w:tcPr>
            <w:tcW w:w="6120" w:type="dxa"/>
            <w:shd w:val="clear" w:color="auto" w:fill="auto"/>
            <w:vAlign w:val="center"/>
          </w:tcPr>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 xml:space="preserve">Volume of Gas: ENVIRON Western Gulf Basin </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Heat Content: ENVIRON Western Gulf Basin</w:t>
            </w:r>
          </w:p>
          <w:p w:rsidR="00F97834" w:rsidRPr="00287E18" w:rsidRDefault="00F97834" w:rsidP="00F97834">
            <w:pPr>
              <w:pStyle w:val="ListParagraph"/>
              <w:numPr>
                <w:ilvl w:val="0"/>
                <w:numId w:val="13"/>
              </w:numPr>
              <w:tabs>
                <w:tab w:val="left" w:pos="162"/>
              </w:tabs>
              <w:ind w:left="162" w:hanging="162"/>
              <w:rPr>
                <w:sz w:val="20"/>
                <w:szCs w:val="20"/>
              </w:rPr>
            </w:pPr>
            <w:r w:rsidRPr="00287E18">
              <w:rPr>
                <w:sz w:val="20"/>
                <w:szCs w:val="20"/>
              </w:rPr>
              <w:t>Percentage of Wells Controlled by Flares: Local data</w:t>
            </w:r>
          </w:p>
        </w:tc>
        <w:tc>
          <w:tcPr>
            <w:tcW w:w="3096" w:type="dxa"/>
            <w:shd w:val="clear" w:color="auto" w:fill="auto"/>
            <w:vAlign w:val="center"/>
          </w:tcPr>
          <w:p w:rsidR="00F97834" w:rsidRPr="00287E18" w:rsidRDefault="00F97834" w:rsidP="00201546">
            <w:pPr>
              <w:pStyle w:val="ListParagraph"/>
              <w:tabs>
                <w:tab w:val="left" w:pos="162"/>
              </w:tabs>
              <w:ind w:left="0"/>
              <w:jc w:val="center"/>
              <w:rPr>
                <w:sz w:val="20"/>
                <w:szCs w:val="20"/>
              </w:rPr>
            </w:pPr>
            <w:r w:rsidRPr="00287E18">
              <w:rPr>
                <w:sz w:val="20"/>
                <w:szCs w:val="20"/>
              </w:rPr>
              <w:t>AP42</w:t>
            </w:r>
          </w:p>
        </w:tc>
      </w:tr>
      <w:tr w:rsidR="00C86E6E" w:rsidRPr="00287E18" w:rsidTr="00F565E4">
        <w:tc>
          <w:tcPr>
            <w:tcW w:w="1523" w:type="dxa"/>
            <w:vMerge w:val="restart"/>
            <w:vAlign w:val="center"/>
          </w:tcPr>
          <w:p w:rsidR="00C86E6E" w:rsidRPr="00287E18" w:rsidRDefault="00C86E6E" w:rsidP="00201546">
            <w:pPr>
              <w:jc w:val="center"/>
              <w:rPr>
                <w:rFonts w:cs="Arial"/>
                <w:sz w:val="20"/>
              </w:rPr>
            </w:pPr>
            <w:r w:rsidRPr="00287E18">
              <w:rPr>
                <w:rFonts w:cs="Arial"/>
                <w:sz w:val="20"/>
              </w:rPr>
              <w:t>Production</w:t>
            </w:r>
          </w:p>
        </w:tc>
        <w:tc>
          <w:tcPr>
            <w:tcW w:w="2376" w:type="dxa"/>
            <w:shd w:val="clear" w:color="auto" w:fill="auto"/>
            <w:vAlign w:val="center"/>
          </w:tcPr>
          <w:p w:rsidR="00C86E6E" w:rsidRPr="00287E18" w:rsidRDefault="00C86E6E" w:rsidP="00201546">
            <w:pPr>
              <w:pStyle w:val="ListParagraph"/>
              <w:tabs>
                <w:tab w:val="left" w:pos="162"/>
              </w:tabs>
              <w:ind w:left="0"/>
              <w:jc w:val="center"/>
              <w:rPr>
                <w:sz w:val="20"/>
                <w:szCs w:val="20"/>
              </w:rPr>
            </w:pPr>
            <w:r w:rsidRPr="00287E18">
              <w:rPr>
                <w:sz w:val="20"/>
                <w:szCs w:val="20"/>
              </w:rPr>
              <w:t>Wellhead Compressors</w:t>
            </w:r>
          </w:p>
        </w:tc>
        <w:tc>
          <w:tcPr>
            <w:tcW w:w="6120" w:type="dxa"/>
            <w:shd w:val="clear" w:color="auto" w:fill="auto"/>
            <w:vAlign w:val="center"/>
          </w:tcPr>
          <w:p w:rsidR="00C86E6E" w:rsidRPr="00287E18" w:rsidRDefault="00C86E6E" w:rsidP="00F97834">
            <w:pPr>
              <w:pStyle w:val="ListParagraph"/>
              <w:numPr>
                <w:ilvl w:val="0"/>
                <w:numId w:val="13"/>
              </w:numPr>
              <w:tabs>
                <w:tab w:val="left" w:pos="162"/>
              </w:tabs>
              <w:ind w:left="162" w:hanging="162"/>
              <w:rPr>
                <w:sz w:val="20"/>
                <w:szCs w:val="20"/>
              </w:rPr>
            </w:pPr>
            <w:r w:rsidRPr="00287E18">
              <w:rPr>
                <w:sz w:val="20"/>
                <w:szCs w:val="20"/>
              </w:rPr>
              <w:t>Percentage of Wells Serviced by a Compressor: Final Results from Barnett Shale Special Inventory</w:t>
            </w:r>
            <w:r>
              <w:rPr>
                <w:sz w:val="20"/>
                <w:szCs w:val="20"/>
              </w:rPr>
              <w:t xml:space="preserve"> (Attainment Counties)</w:t>
            </w:r>
          </w:p>
          <w:p w:rsidR="00C86E6E" w:rsidRPr="00287E18" w:rsidRDefault="00C86E6E" w:rsidP="00F97834">
            <w:pPr>
              <w:pStyle w:val="ListParagraph"/>
              <w:numPr>
                <w:ilvl w:val="0"/>
                <w:numId w:val="13"/>
              </w:numPr>
              <w:tabs>
                <w:tab w:val="left" w:pos="162"/>
              </w:tabs>
              <w:ind w:left="162" w:hanging="162"/>
              <w:rPr>
                <w:sz w:val="20"/>
                <w:szCs w:val="20"/>
              </w:rPr>
            </w:pPr>
            <w:r w:rsidRPr="00287E18">
              <w:rPr>
                <w:sz w:val="20"/>
                <w:szCs w:val="20"/>
              </w:rPr>
              <w:t>Engine Type: Final Results from Barnett Shale Special Inventory</w:t>
            </w:r>
          </w:p>
          <w:p w:rsidR="00C86E6E" w:rsidRPr="00287E18" w:rsidRDefault="00C86E6E" w:rsidP="00F97834">
            <w:pPr>
              <w:pStyle w:val="ListParagraph"/>
              <w:numPr>
                <w:ilvl w:val="0"/>
                <w:numId w:val="13"/>
              </w:numPr>
              <w:tabs>
                <w:tab w:val="left" w:pos="162"/>
              </w:tabs>
              <w:ind w:left="162" w:hanging="162"/>
              <w:rPr>
                <w:sz w:val="20"/>
                <w:szCs w:val="20"/>
              </w:rPr>
            </w:pPr>
            <w:r w:rsidRPr="00287E18">
              <w:rPr>
                <w:sz w:val="20"/>
                <w:szCs w:val="20"/>
              </w:rPr>
              <w:t>Horsepower: Final Results from Barnett Shale Special Inventory</w:t>
            </w:r>
          </w:p>
          <w:p w:rsidR="00C86E6E" w:rsidRPr="00287E18" w:rsidRDefault="00C86E6E" w:rsidP="00F97834">
            <w:pPr>
              <w:pStyle w:val="ListParagraph"/>
              <w:numPr>
                <w:ilvl w:val="0"/>
                <w:numId w:val="13"/>
              </w:numPr>
              <w:tabs>
                <w:tab w:val="left" w:pos="162"/>
              </w:tabs>
              <w:ind w:left="162" w:hanging="162"/>
              <w:rPr>
                <w:sz w:val="20"/>
                <w:szCs w:val="20"/>
              </w:rPr>
            </w:pPr>
            <w:r w:rsidRPr="00287E18">
              <w:rPr>
                <w:sz w:val="20"/>
                <w:szCs w:val="20"/>
              </w:rPr>
              <w:t>Activity Rate: Final Results from Barnett Shale Special Inventory</w:t>
            </w:r>
          </w:p>
        </w:tc>
        <w:tc>
          <w:tcPr>
            <w:tcW w:w="3096" w:type="dxa"/>
            <w:shd w:val="clear" w:color="auto" w:fill="auto"/>
            <w:vAlign w:val="center"/>
          </w:tcPr>
          <w:p w:rsidR="00C86E6E" w:rsidRPr="00287E18" w:rsidRDefault="00C86E6E" w:rsidP="00201546">
            <w:pPr>
              <w:pStyle w:val="ListParagraph"/>
              <w:tabs>
                <w:tab w:val="left" w:pos="162"/>
              </w:tabs>
              <w:ind w:left="0"/>
              <w:jc w:val="center"/>
              <w:rPr>
                <w:sz w:val="20"/>
                <w:szCs w:val="20"/>
              </w:rPr>
            </w:pPr>
            <w:r w:rsidRPr="00287E18">
              <w:rPr>
                <w:sz w:val="20"/>
                <w:szCs w:val="20"/>
              </w:rPr>
              <w:t>Final Results from Barnett Shale Special Inventory</w:t>
            </w:r>
            <w:r w:rsidR="00201546">
              <w:rPr>
                <w:sz w:val="20"/>
                <w:szCs w:val="20"/>
              </w:rPr>
              <w:t>,</w:t>
            </w:r>
          </w:p>
          <w:p w:rsidR="00C86E6E" w:rsidRPr="00287E18" w:rsidRDefault="00C86E6E" w:rsidP="00201546">
            <w:pPr>
              <w:pStyle w:val="ListParagraph"/>
              <w:tabs>
                <w:tab w:val="left" w:pos="162"/>
              </w:tabs>
              <w:ind w:left="0"/>
              <w:jc w:val="center"/>
              <w:rPr>
                <w:sz w:val="20"/>
                <w:szCs w:val="20"/>
              </w:rPr>
            </w:pPr>
            <w:r w:rsidRPr="00287E18">
              <w:rPr>
                <w:sz w:val="20"/>
                <w:szCs w:val="20"/>
              </w:rPr>
              <w:t>ENVIRON CENRAP EI (Western Gulf)</w:t>
            </w:r>
            <w:r w:rsidR="00201546">
              <w:rPr>
                <w:sz w:val="20"/>
                <w:szCs w:val="20"/>
              </w:rPr>
              <w:t>,</w:t>
            </w:r>
          </w:p>
          <w:p w:rsidR="00C86E6E" w:rsidRPr="00287E18" w:rsidRDefault="00C86E6E" w:rsidP="00201546">
            <w:pPr>
              <w:pStyle w:val="ListParagraph"/>
              <w:tabs>
                <w:tab w:val="left" w:pos="162"/>
              </w:tabs>
              <w:ind w:left="0"/>
              <w:jc w:val="center"/>
              <w:rPr>
                <w:sz w:val="20"/>
                <w:szCs w:val="20"/>
              </w:rPr>
            </w:pPr>
            <w:r w:rsidRPr="00287E18">
              <w:rPr>
                <w:sz w:val="20"/>
                <w:szCs w:val="20"/>
              </w:rPr>
              <w:t>TexN Model</w:t>
            </w:r>
          </w:p>
        </w:tc>
      </w:tr>
      <w:tr w:rsidR="00C86E6E" w:rsidRPr="00287E18" w:rsidTr="00F565E4">
        <w:tc>
          <w:tcPr>
            <w:tcW w:w="1523" w:type="dxa"/>
            <w:vMerge/>
            <w:vAlign w:val="center"/>
          </w:tcPr>
          <w:p w:rsidR="00C86E6E" w:rsidRPr="00287E18" w:rsidRDefault="00C86E6E" w:rsidP="00201546">
            <w:pPr>
              <w:jc w:val="center"/>
              <w:rPr>
                <w:rFonts w:cs="Arial"/>
                <w:sz w:val="20"/>
              </w:rPr>
            </w:pPr>
          </w:p>
        </w:tc>
        <w:tc>
          <w:tcPr>
            <w:tcW w:w="2376" w:type="dxa"/>
            <w:shd w:val="clear" w:color="auto" w:fill="auto"/>
            <w:vAlign w:val="center"/>
          </w:tcPr>
          <w:p w:rsidR="00C86E6E" w:rsidRPr="00287E18" w:rsidRDefault="00C86E6E" w:rsidP="00201546">
            <w:pPr>
              <w:pStyle w:val="ListParagraph"/>
              <w:tabs>
                <w:tab w:val="left" w:pos="162"/>
              </w:tabs>
              <w:ind w:left="0"/>
              <w:jc w:val="center"/>
              <w:rPr>
                <w:color w:val="000000"/>
                <w:sz w:val="20"/>
                <w:szCs w:val="20"/>
              </w:rPr>
            </w:pPr>
            <w:r w:rsidRPr="00287E18">
              <w:rPr>
                <w:color w:val="000000"/>
                <w:sz w:val="20"/>
                <w:szCs w:val="20"/>
              </w:rPr>
              <w:t>Heaters</w:t>
            </w:r>
          </w:p>
        </w:tc>
        <w:tc>
          <w:tcPr>
            <w:tcW w:w="6120" w:type="dxa"/>
            <w:shd w:val="clear" w:color="auto" w:fill="auto"/>
            <w:vAlign w:val="center"/>
          </w:tcPr>
          <w:p w:rsidR="00C86E6E" w:rsidRPr="00287E18" w:rsidRDefault="00C86E6E" w:rsidP="00F97834">
            <w:pPr>
              <w:pStyle w:val="ListParagraph"/>
              <w:numPr>
                <w:ilvl w:val="0"/>
                <w:numId w:val="13"/>
              </w:numPr>
              <w:tabs>
                <w:tab w:val="left" w:pos="162"/>
              </w:tabs>
              <w:ind w:left="162" w:hanging="162"/>
              <w:rPr>
                <w:color w:val="000000"/>
                <w:sz w:val="20"/>
                <w:szCs w:val="20"/>
              </w:rPr>
            </w:pPr>
            <w:r w:rsidRPr="00287E18">
              <w:rPr>
                <w:color w:val="000000"/>
                <w:sz w:val="20"/>
                <w:szCs w:val="20"/>
              </w:rPr>
              <w:t xml:space="preserve">Percentage of Wells with Heaters: ERG Texas EI </w:t>
            </w:r>
          </w:p>
          <w:p w:rsidR="00C86E6E" w:rsidRPr="00287E18" w:rsidRDefault="00C86E6E" w:rsidP="00F97834">
            <w:pPr>
              <w:pStyle w:val="ListParagraph"/>
              <w:numPr>
                <w:ilvl w:val="0"/>
                <w:numId w:val="13"/>
              </w:numPr>
              <w:tabs>
                <w:tab w:val="left" w:pos="162"/>
              </w:tabs>
              <w:ind w:left="162" w:hanging="162"/>
              <w:rPr>
                <w:color w:val="000000"/>
                <w:sz w:val="20"/>
                <w:szCs w:val="20"/>
              </w:rPr>
            </w:pPr>
            <w:r w:rsidRPr="00287E18">
              <w:rPr>
                <w:color w:val="000000"/>
                <w:sz w:val="20"/>
                <w:szCs w:val="20"/>
              </w:rPr>
              <w:t>Heater Rating: ERG Texas EI</w:t>
            </w:r>
          </w:p>
          <w:p w:rsidR="00C86E6E" w:rsidRPr="00287E18" w:rsidRDefault="00C86E6E" w:rsidP="00F97834">
            <w:pPr>
              <w:pStyle w:val="ListParagraph"/>
              <w:numPr>
                <w:ilvl w:val="0"/>
                <w:numId w:val="13"/>
              </w:numPr>
              <w:tabs>
                <w:tab w:val="left" w:pos="162"/>
              </w:tabs>
              <w:ind w:left="162" w:hanging="162"/>
              <w:rPr>
                <w:color w:val="000000"/>
                <w:sz w:val="20"/>
                <w:szCs w:val="20"/>
              </w:rPr>
            </w:pPr>
            <w:r w:rsidRPr="00287E18">
              <w:rPr>
                <w:color w:val="000000"/>
                <w:sz w:val="20"/>
                <w:szCs w:val="20"/>
              </w:rPr>
              <w:t>Activity Rate: ERG Texas EI</w:t>
            </w:r>
          </w:p>
          <w:p w:rsidR="00C86E6E" w:rsidRPr="00287E18" w:rsidRDefault="00C86E6E" w:rsidP="00F97834">
            <w:pPr>
              <w:pStyle w:val="ListParagraph"/>
              <w:numPr>
                <w:ilvl w:val="0"/>
                <w:numId w:val="13"/>
              </w:numPr>
              <w:tabs>
                <w:tab w:val="left" w:pos="162"/>
              </w:tabs>
              <w:ind w:left="162" w:hanging="162"/>
              <w:rPr>
                <w:sz w:val="20"/>
                <w:szCs w:val="20"/>
              </w:rPr>
            </w:pPr>
            <w:r w:rsidRPr="00287E18">
              <w:rPr>
                <w:color w:val="000000"/>
                <w:sz w:val="20"/>
                <w:szCs w:val="20"/>
              </w:rPr>
              <w:t>Natural Gas Heating Value: ERG Texas EI</w:t>
            </w:r>
          </w:p>
        </w:tc>
        <w:tc>
          <w:tcPr>
            <w:tcW w:w="3096" w:type="dxa"/>
            <w:shd w:val="clear" w:color="auto" w:fill="auto"/>
            <w:vAlign w:val="center"/>
          </w:tcPr>
          <w:p w:rsidR="00C86E6E" w:rsidRPr="00287E18" w:rsidRDefault="00C86E6E" w:rsidP="00201546">
            <w:pPr>
              <w:pStyle w:val="ListParagraph"/>
              <w:tabs>
                <w:tab w:val="left" w:pos="162"/>
              </w:tabs>
              <w:ind w:left="0"/>
              <w:jc w:val="center"/>
              <w:rPr>
                <w:color w:val="000000"/>
                <w:sz w:val="20"/>
                <w:szCs w:val="20"/>
              </w:rPr>
            </w:pPr>
            <w:r w:rsidRPr="00287E18">
              <w:rPr>
                <w:sz w:val="20"/>
                <w:szCs w:val="20"/>
              </w:rPr>
              <w:t>California Air Resources Board</w:t>
            </w:r>
            <w:r w:rsidR="00201546">
              <w:rPr>
                <w:sz w:val="20"/>
                <w:szCs w:val="20"/>
              </w:rPr>
              <w:t>,</w:t>
            </w:r>
          </w:p>
          <w:p w:rsidR="00C86E6E" w:rsidRPr="00287E18" w:rsidRDefault="00C86E6E" w:rsidP="00201546">
            <w:pPr>
              <w:pStyle w:val="ListParagraph"/>
              <w:tabs>
                <w:tab w:val="left" w:pos="162"/>
              </w:tabs>
              <w:ind w:left="0"/>
              <w:jc w:val="center"/>
              <w:rPr>
                <w:color w:val="000000"/>
                <w:sz w:val="20"/>
                <w:szCs w:val="20"/>
              </w:rPr>
            </w:pPr>
            <w:r w:rsidRPr="00287E18">
              <w:rPr>
                <w:sz w:val="20"/>
                <w:szCs w:val="20"/>
              </w:rPr>
              <w:t>ENVIRON’s CENRAP emission inventory in the Western Gulf Basin</w:t>
            </w:r>
          </w:p>
        </w:tc>
      </w:tr>
      <w:tr w:rsidR="00C86E6E" w:rsidRPr="00287E18" w:rsidTr="00F565E4">
        <w:tc>
          <w:tcPr>
            <w:tcW w:w="1523" w:type="dxa"/>
            <w:vMerge/>
            <w:vAlign w:val="center"/>
          </w:tcPr>
          <w:p w:rsidR="00C86E6E" w:rsidRPr="00287E18" w:rsidRDefault="00C86E6E" w:rsidP="00201546">
            <w:pPr>
              <w:jc w:val="center"/>
              <w:rPr>
                <w:rFonts w:cs="Arial"/>
                <w:sz w:val="20"/>
              </w:rPr>
            </w:pPr>
          </w:p>
        </w:tc>
        <w:tc>
          <w:tcPr>
            <w:tcW w:w="2376" w:type="dxa"/>
            <w:shd w:val="clear" w:color="auto" w:fill="auto"/>
            <w:vAlign w:val="center"/>
          </w:tcPr>
          <w:p w:rsidR="00C86E6E" w:rsidRPr="00287E18" w:rsidRDefault="00C86E6E" w:rsidP="00201546">
            <w:pPr>
              <w:pStyle w:val="ListParagraph"/>
              <w:tabs>
                <w:tab w:val="left" w:pos="162"/>
              </w:tabs>
              <w:ind w:left="0"/>
              <w:jc w:val="center"/>
              <w:rPr>
                <w:color w:val="000000"/>
                <w:sz w:val="20"/>
                <w:szCs w:val="20"/>
              </w:rPr>
            </w:pPr>
            <w:r w:rsidRPr="00287E18">
              <w:rPr>
                <w:color w:val="000000"/>
                <w:sz w:val="20"/>
                <w:szCs w:val="20"/>
              </w:rPr>
              <w:t>Wellhead Flares</w:t>
            </w:r>
          </w:p>
        </w:tc>
        <w:tc>
          <w:tcPr>
            <w:tcW w:w="6120" w:type="dxa"/>
            <w:shd w:val="clear" w:color="auto" w:fill="auto"/>
            <w:vAlign w:val="center"/>
          </w:tcPr>
          <w:p w:rsidR="00C86E6E" w:rsidRPr="00287E18" w:rsidRDefault="00C86E6E" w:rsidP="00F97834">
            <w:pPr>
              <w:pStyle w:val="ListParagraph"/>
              <w:numPr>
                <w:ilvl w:val="0"/>
                <w:numId w:val="13"/>
              </w:numPr>
              <w:tabs>
                <w:tab w:val="left" w:pos="162"/>
              </w:tabs>
              <w:ind w:left="162" w:hanging="162"/>
              <w:rPr>
                <w:sz w:val="20"/>
                <w:szCs w:val="20"/>
              </w:rPr>
            </w:pPr>
            <w:r w:rsidRPr="00287E18">
              <w:rPr>
                <w:sz w:val="20"/>
                <w:szCs w:val="20"/>
              </w:rPr>
              <w:t>Volume of Gas Flared: RRC of Texas</w:t>
            </w:r>
          </w:p>
          <w:p w:rsidR="00C86E6E" w:rsidRPr="00287E18" w:rsidRDefault="00C86E6E" w:rsidP="00F97834">
            <w:pPr>
              <w:pStyle w:val="ListParagraph"/>
              <w:numPr>
                <w:ilvl w:val="0"/>
                <w:numId w:val="13"/>
              </w:numPr>
              <w:tabs>
                <w:tab w:val="left" w:pos="162"/>
              </w:tabs>
              <w:ind w:left="162" w:hanging="162"/>
              <w:rPr>
                <w:sz w:val="20"/>
                <w:szCs w:val="20"/>
              </w:rPr>
            </w:pPr>
            <w:r w:rsidRPr="00287E18">
              <w:rPr>
                <w:sz w:val="20"/>
                <w:szCs w:val="20"/>
              </w:rPr>
              <w:t>Heating Value: ENVIRON Western Gulf Basin</w:t>
            </w:r>
          </w:p>
        </w:tc>
        <w:tc>
          <w:tcPr>
            <w:tcW w:w="3096" w:type="dxa"/>
            <w:shd w:val="clear" w:color="auto" w:fill="auto"/>
            <w:vAlign w:val="center"/>
          </w:tcPr>
          <w:p w:rsidR="00C86E6E" w:rsidRPr="00287E18" w:rsidRDefault="00C86E6E" w:rsidP="00201546">
            <w:pPr>
              <w:pStyle w:val="ListParagraph"/>
              <w:tabs>
                <w:tab w:val="left" w:pos="162"/>
              </w:tabs>
              <w:ind w:left="0"/>
              <w:jc w:val="center"/>
              <w:rPr>
                <w:color w:val="000000"/>
                <w:sz w:val="20"/>
                <w:szCs w:val="20"/>
              </w:rPr>
            </w:pPr>
            <w:r w:rsidRPr="00287E18">
              <w:rPr>
                <w:color w:val="000000"/>
                <w:sz w:val="20"/>
                <w:szCs w:val="20"/>
              </w:rPr>
              <w:t>TCEQ</w:t>
            </w:r>
            <w:r w:rsidR="00201546">
              <w:rPr>
                <w:color w:val="000000"/>
                <w:sz w:val="20"/>
                <w:szCs w:val="20"/>
              </w:rPr>
              <w:t>,</w:t>
            </w:r>
          </w:p>
          <w:p w:rsidR="00C86E6E" w:rsidRPr="00287E18" w:rsidRDefault="00C86E6E" w:rsidP="00201546">
            <w:pPr>
              <w:pStyle w:val="ListParagraph"/>
              <w:tabs>
                <w:tab w:val="left" w:pos="162"/>
              </w:tabs>
              <w:ind w:left="0"/>
              <w:jc w:val="center"/>
              <w:rPr>
                <w:color w:val="000000"/>
                <w:sz w:val="20"/>
                <w:szCs w:val="20"/>
              </w:rPr>
            </w:pPr>
            <w:r w:rsidRPr="00287E18">
              <w:rPr>
                <w:sz w:val="20"/>
                <w:szCs w:val="20"/>
              </w:rPr>
              <w:t>Original AP42</w:t>
            </w:r>
          </w:p>
        </w:tc>
      </w:tr>
      <w:tr w:rsidR="00C86E6E" w:rsidRPr="00287E18" w:rsidTr="00F565E4">
        <w:tc>
          <w:tcPr>
            <w:tcW w:w="1523" w:type="dxa"/>
            <w:vMerge/>
            <w:vAlign w:val="center"/>
          </w:tcPr>
          <w:p w:rsidR="00C86E6E" w:rsidRPr="00287E18" w:rsidRDefault="00C86E6E" w:rsidP="00201546">
            <w:pPr>
              <w:jc w:val="center"/>
              <w:rPr>
                <w:rFonts w:cs="Arial"/>
                <w:sz w:val="20"/>
              </w:rPr>
            </w:pPr>
          </w:p>
        </w:tc>
        <w:tc>
          <w:tcPr>
            <w:tcW w:w="2376" w:type="dxa"/>
            <w:shd w:val="clear" w:color="auto" w:fill="auto"/>
            <w:vAlign w:val="center"/>
          </w:tcPr>
          <w:p w:rsidR="00C86E6E" w:rsidRPr="00287E18" w:rsidRDefault="00C86E6E" w:rsidP="00201546">
            <w:pPr>
              <w:pStyle w:val="ListParagraph"/>
              <w:tabs>
                <w:tab w:val="left" w:pos="162"/>
              </w:tabs>
              <w:ind w:left="0"/>
              <w:jc w:val="center"/>
              <w:rPr>
                <w:color w:val="000000"/>
                <w:sz w:val="20"/>
                <w:szCs w:val="20"/>
              </w:rPr>
            </w:pPr>
            <w:r w:rsidRPr="00287E18">
              <w:rPr>
                <w:color w:val="000000"/>
                <w:sz w:val="20"/>
                <w:szCs w:val="20"/>
              </w:rPr>
              <w:t>Dehydrators</w:t>
            </w:r>
          </w:p>
        </w:tc>
        <w:tc>
          <w:tcPr>
            <w:tcW w:w="6120" w:type="dxa"/>
            <w:shd w:val="clear" w:color="auto" w:fill="auto"/>
            <w:vAlign w:val="center"/>
          </w:tcPr>
          <w:p w:rsidR="00C86E6E" w:rsidRPr="00287E18" w:rsidRDefault="00F9233B" w:rsidP="00F97834">
            <w:pPr>
              <w:pStyle w:val="ListParagraph"/>
              <w:numPr>
                <w:ilvl w:val="0"/>
                <w:numId w:val="13"/>
              </w:numPr>
              <w:tabs>
                <w:tab w:val="left" w:pos="162"/>
              </w:tabs>
              <w:ind w:left="162" w:hanging="162"/>
              <w:rPr>
                <w:sz w:val="20"/>
                <w:szCs w:val="20"/>
              </w:rPr>
            </w:pPr>
            <w:r w:rsidRPr="00287E18">
              <w:rPr>
                <w:color w:val="000000"/>
                <w:sz w:val="20"/>
                <w:szCs w:val="20"/>
              </w:rPr>
              <w:t>ERG Texas EI</w:t>
            </w:r>
          </w:p>
        </w:tc>
        <w:tc>
          <w:tcPr>
            <w:tcW w:w="3096" w:type="dxa"/>
            <w:shd w:val="clear" w:color="auto" w:fill="auto"/>
            <w:vAlign w:val="center"/>
          </w:tcPr>
          <w:p w:rsidR="00C86E6E" w:rsidRPr="00287E18" w:rsidRDefault="00C86E6E" w:rsidP="00201546">
            <w:pPr>
              <w:pStyle w:val="ListParagraph"/>
              <w:tabs>
                <w:tab w:val="left" w:pos="162"/>
              </w:tabs>
              <w:ind w:left="0"/>
              <w:jc w:val="center"/>
              <w:rPr>
                <w:color w:val="000000"/>
                <w:sz w:val="20"/>
                <w:szCs w:val="20"/>
              </w:rPr>
            </w:pPr>
            <w:r w:rsidRPr="00287E18">
              <w:rPr>
                <w:color w:val="000000"/>
                <w:sz w:val="20"/>
                <w:szCs w:val="20"/>
              </w:rPr>
              <w:t>ERG Texas EI</w:t>
            </w:r>
          </w:p>
        </w:tc>
      </w:tr>
      <w:tr w:rsidR="00C86E6E" w:rsidRPr="00287E18" w:rsidTr="00F565E4">
        <w:tc>
          <w:tcPr>
            <w:tcW w:w="1523" w:type="dxa"/>
            <w:vMerge/>
            <w:vAlign w:val="center"/>
          </w:tcPr>
          <w:p w:rsidR="00C86E6E" w:rsidRPr="00287E18" w:rsidRDefault="00C86E6E" w:rsidP="00201546">
            <w:pPr>
              <w:jc w:val="center"/>
              <w:rPr>
                <w:rFonts w:cs="Arial"/>
                <w:sz w:val="20"/>
              </w:rPr>
            </w:pPr>
          </w:p>
        </w:tc>
        <w:tc>
          <w:tcPr>
            <w:tcW w:w="2376" w:type="dxa"/>
            <w:vAlign w:val="center"/>
          </w:tcPr>
          <w:p w:rsidR="00C86E6E" w:rsidRPr="00287E18" w:rsidRDefault="00C86E6E" w:rsidP="00201546">
            <w:pPr>
              <w:pStyle w:val="ListParagraph"/>
              <w:tabs>
                <w:tab w:val="left" w:pos="162"/>
              </w:tabs>
              <w:ind w:left="0"/>
              <w:jc w:val="center"/>
              <w:rPr>
                <w:color w:val="000000"/>
                <w:sz w:val="20"/>
                <w:szCs w:val="20"/>
              </w:rPr>
            </w:pPr>
            <w:r w:rsidRPr="00287E18">
              <w:rPr>
                <w:color w:val="000000"/>
                <w:sz w:val="20"/>
                <w:szCs w:val="20"/>
              </w:rPr>
              <w:t>Storage Tanks</w:t>
            </w:r>
          </w:p>
        </w:tc>
        <w:tc>
          <w:tcPr>
            <w:tcW w:w="6120" w:type="dxa"/>
            <w:shd w:val="clear" w:color="auto" w:fill="auto"/>
            <w:vAlign w:val="center"/>
          </w:tcPr>
          <w:p w:rsidR="00C86E6E" w:rsidRPr="00287E18" w:rsidRDefault="00C86E6E" w:rsidP="00F97834">
            <w:pPr>
              <w:pStyle w:val="ListParagraph"/>
              <w:numPr>
                <w:ilvl w:val="0"/>
                <w:numId w:val="13"/>
              </w:numPr>
              <w:tabs>
                <w:tab w:val="left" w:pos="162"/>
              </w:tabs>
              <w:ind w:left="162" w:hanging="162"/>
              <w:rPr>
                <w:sz w:val="20"/>
                <w:szCs w:val="20"/>
              </w:rPr>
            </w:pPr>
            <w:r w:rsidRPr="00287E18">
              <w:rPr>
                <w:sz w:val="20"/>
                <w:szCs w:val="20"/>
              </w:rPr>
              <w:t>Percentage of Tanks with Controls: ERG’s condensate tank study</w:t>
            </w:r>
          </w:p>
          <w:p w:rsidR="00C86E6E" w:rsidRPr="00287E18" w:rsidRDefault="00C86E6E" w:rsidP="00F97834">
            <w:pPr>
              <w:pStyle w:val="ListParagraph"/>
              <w:numPr>
                <w:ilvl w:val="0"/>
                <w:numId w:val="13"/>
              </w:numPr>
              <w:tabs>
                <w:tab w:val="left" w:pos="162"/>
              </w:tabs>
              <w:ind w:left="162" w:hanging="162"/>
              <w:rPr>
                <w:sz w:val="20"/>
                <w:szCs w:val="20"/>
              </w:rPr>
            </w:pPr>
            <w:r w:rsidRPr="00287E18">
              <w:rPr>
                <w:sz w:val="20"/>
                <w:szCs w:val="20"/>
              </w:rPr>
              <w:t>Control Efficiency: ERG’s condensate tank study</w:t>
            </w:r>
          </w:p>
        </w:tc>
        <w:tc>
          <w:tcPr>
            <w:tcW w:w="3096" w:type="dxa"/>
            <w:vAlign w:val="center"/>
          </w:tcPr>
          <w:p w:rsidR="00C86E6E" w:rsidRPr="00287E18" w:rsidRDefault="00C86E6E" w:rsidP="00201546">
            <w:pPr>
              <w:pStyle w:val="ListParagraph"/>
              <w:tabs>
                <w:tab w:val="left" w:pos="162"/>
              </w:tabs>
              <w:ind w:left="0"/>
              <w:jc w:val="center"/>
              <w:rPr>
                <w:color w:val="000000"/>
                <w:sz w:val="20"/>
                <w:szCs w:val="20"/>
              </w:rPr>
            </w:pPr>
            <w:r w:rsidRPr="00287E18">
              <w:rPr>
                <w:color w:val="000000"/>
                <w:sz w:val="20"/>
                <w:szCs w:val="20"/>
              </w:rPr>
              <w:t>ERG Texas EI and ERG’s condensate tank study</w:t>
            </w:r>
          </w:p>
        </w:tc>
      </w:tr>
      <w:tr w:rsidR="00C86E6E" w:rsidRPr="00287E18" w:rsidTr="00F565E4">
        <w:tc>
          <w:tcPr>
            <w:tcW w:w="1523" w:type="dxa"/>
            <w:vMerge/>
            <w:vAlign w:val="center"/>
          </w:tcPr>
          <w:p w:rsidR="00C86E6E" w:rsidRPr="00287E18" w:rsidRDefault="00C86E6E" w:rsidP="00201546">
            <w:pPr>
              <w:jc w:val="center"/>
              <w:rPr>
                <w:rFonts w:cs="Arial"/>
                <w:sz w:val="20"/>
              </w:rPr>
            </w:pPr>
          </w:p>
        </w:tc>
        <w:tc>
          <w:tcPr>
            <w:tcW w:w="2376" w:type="dxa"/>
            <w:shd w:val="clear" w:color="auto" w:fill="auto"/>
            <w:vAlign w:val="center"/>
          </w:tcPr>
          <w:p w:rsidR="00C86E6E" w:rsidRPr="00287E18" w:rsidRDefault="00C86E6E" w:rsidP="00201546">
            <w:pPr>
              <w:pStyle w:val="ListParagraph"/>
              <w:tabs>
                <w:tab w:val="left" w:pos="162"/>
              </w:tabs>
              <w:ind w:left="0"/>
              <w:jc w:val="center"/>
              <w:rPr>
                <w:color w:val="000000"/>
                <w:sz w:val="20"/>
                <w:szCs w:val="20"/>
              </w:rPr>
            </w:pPr>
            <w:r w:rsidRPr="00287E18">
              <w:rPr>
                <w:color w:val="000000"/>
                <w:sz w:val="20"/>
                <w:szCs w:val="20"/>
              </w:rPr>
              <w:t>Fugitives from Natural Gas Wells</w:t>
            </w:r>
          </w:p>
        </w:tc>
        <w:tc>
          <w:tcPr>
            <w:tcW w:w="6120" w:type="dxa"/>
            <w:shd w:val="clear" w:color="auto" w:fill="auto"/>
            <w:vAlign w:val="center"/>
          </w:tcPr>
          <w:p w:rsidR="00C86E6E" w:rsidRPr="00287E18" w:rsidRDefault="00F9233B" w:rsidP="00F97834">
            <w:pPr>
              <w:pStyle w:val="ListParagraph"/>
              <w:numPr>
                <w:ilvl w:val="0"/>
                <w:numId w:val="13"/>
              </w:numPr>
              <w:tabs>
                <w:tab w:val="left" w:pos="162"/>
              </w:tabs>
              <w:ind w:left="162" w:hanging="162"/>
              <w:rPr>
                <w:sz w:val="20"/>
                <w:szCs w:val="20"/>
              </w:rPr>
            </w:pPr>
            <w:r w:rsidRPr="00287E18">
              <w:rPr>
                <w:sz w:val="20"/>
                <w:szCs w:val="20"/>
              </w:rPr>
              <w:t>Final Results from Barnett Shale Special Inventory</w:t>
            </w:r>
          </w:p>
        </w:tc>
        <w:tc>
          <w:tcPr>
            <w:tcW w:w="3096" w:type="dxa"/>
            <w:vAlign w:val="center"/>
          </w:tcPr>
          <w:p w:rsidR="00C86E6E" w:rsidRPr="00287E18" w:rsidRDefault="00C86E6E" w:rsidP="00201546">
            <w:pPr>
              <w:pStyle w:val="ListParagraph"/>
              <w:tabs>
                <w:tab w:val="left" w:pos="162"/>
              </w:tabs>
              <w:ind w:left="0"/>
              <w:jc w:val="center"/>
              <w:rPr>
                <w:color w:val="000000"/>
                <w:sz w:val="20"/>
                <w:szCs w:val="20"/>
              </w:rPr>
            </w:pPr>
            <w:r w:rsidRPr="00287E18">
              <w:rPr>
                <w:sz w:val="20"/>
                <w:szCs w:val="20"/>
              </w:rPr>
              <w:t>Final Results from Barnett Shale Special Inventory</w:t>
            </w:r>
          </w:p>
        </w:tc>
      </w:tr>
      <w:tr w:rsidR="00C86E6E" w:rsidRPr="00287E18" w:rsidTr="00F565E4">
        <w:tc>
          <w:tcPr>
            <w:tcW w:w="1523" w:type="dxa"/>
            <w:vMerge/>
            <w:vAlign w:val="center"/>
          </w:tcPr>
          <w:p w:rsidR="00C86E6E" w:rsidRPr="00287E18" w:rsidRDefault="00C86E6E" w:rsidP="00201546">
            <w:pPr>
              <w:jc w:val="center"/>
              <w:rPr>
                <w:rFonts w:cs="Arial"/>
                <w:sz w:val="20"/>
              </w:rPr>
            </w:pPr>
          </w:p>
        </w:tc>
        <w:tc>
          <w:tcPr>
            <w:tcW w:w="2376" w:type="dxa"/>
            <w:shd w:val="clear" w:color="auto" w:fill="auto"/>
            <w:vAlign w:val="center"/>
          </w:tcPr>
          <w:p w:rsidR="00C86E6E" w:rsidRPr="00287E18" w:rsidRDefault="00C86E6E" w:rsidP="00201546">
            <w:pPr>
              <w:pStyle w:val="ListParagraph"/>
              <w:tabs>
                <w:tab w:val="left" w:pos="162"/>
              </w:tabs>
              <w:ind w:left="0"/>
              <w:jc w:val="center"/>
              <w:rPr>
                <w:color w:val="000000"/>
                <w:sz w:val="20"/>
                <w:szCs w:val="20"/>
              </w:rPr>
            </w:pPr>
            <w:r w:rsidRPr="00287E18">
              <w:rPr>
                <w:color w:val="000000"/>
                <w:sz w:val="20"/>
                <w:szCs w:val="20"/>
              </w:rPr>
              <w:t>Fugitives from Oil Wells</w:t>
            </w:r>
          </w:p>
        </w:tc>
        <w:tc>
          <w:tcPr>
            <w:tcW w:w="6120" w:type="dxa"/>
            <w:shd w:val="clear" w:color="auto" w:fill="auto"/>
            <w:vAlign w:val="center"/>
          </w:tcPr>
          <w:p w:rsidR="00C86E6E" w:rsidRPr="00287E18" w:rsidRDefault="00F9233B" w:rsidP="00F97834">
            <w:pPr>
              <w:pStyle w:val="ListParagraph"/>
              <w:numPr>
                <w:ilvl w:val="0"/>
                <w:numId w:val="13"/>
              </w:numPr>
              <w:tabs>
                <w:tab w:val="left" w:pos="162"/>
              </w:tabs>
              <w:ind w:left="162" w:hanging="162"/>
              <w:rPr>
                <w:sz w:val="20"/>
                <w:szCs w:val="20"/>
              </w:rPr>
            </w:pPr>
            <w:r w:rsidRPr="00287E18">
              <w:rPr>
                <w:color w:val="000000"/>
                <w:sz w:val="20"/>
                <w:szCs w:val="20"/>
              </w:rPr>
              <w:t>ERG Texas EI</w:t>
            </w:r>
          </w:p>
        </w:tc>
        <w:tc>
          <w:tcPr>
            <w:tcW w:w="3096" w:type="dxa"/>
            <w:vAlign w:val="center"/>
          </w:tcPr>
          <w:p w:rsidR="00C86E6E" w:rsidRPr="00287E18" w:rsidRDefault="00C86E6E" w:rsidP="00201546">
            <w:pPr>
              <w:pStyle w:val="ListParagraph"/>
              <w:tabs>
                <w:tab w:val="left" w:pos="162"/>
              </w:tabs>
              <w:ind w:left="0"/>
              <w:jc w:val="center"/>
              <w:rPr>
                <w:sz w:val="20"/>
                <w:szCs w:val="20"/>
              </w:rPr>
            </w:pPr>
            <w:r w:rsidRPr="00287E18">
              <w:rPr>
                <w:color w:val="000000"/>
                <w:sz w:val="20"/>
                <w:szCs w:val="20"/>
              </w:rPr>
              <w:t>ERG Texas EI</w:t>
            </w:r>
          </w:p>
        </w:tc>
      </w:tr>
      <w:tr w:rsidR="00C86E6E" w:rsidRPr="00287E18" w:rsidTr="00F565E4">
        <w:tc>
          <w:tcPr>
            <w:tcW w:w="1523" w:type="dxa"/>
            <w:vMerge/>
            <w:vAlign w:val="center"/>
          </w:tcPr>
          <w:p w:rsidR="00C86E6E" w:rsidRPr="00287E18" w:rsidRDefault="00C86E6E" w:rsidP="00201546">
            <w:pPr>
              <w:jc w:val="center"/>
              <w:rPr>
                <w:rFonts w:cs="Arial"/>
                <w:sz w:val="20"/>
              </w:rPr>
            </w:pPr>
          </w:p>
        </w:tc>
        <w:tc>
          <w:tcPr>
            <w:tcW w:w="2376" w:type="dxa"/>
            <w:vAlign w:val="center"/>
          </w:tcPr>
          <w:p w:rsidR="00C86E6E" w:rsidRPr="00287E18" w:rsidRDefault="00C86E6E" w:rsidP="00201546">
            <w:pPr>
              <w:pStyle w:val="ListParagraph"/>
              <w:tabs>
                <w:tab w:val="left" w:pos="162"/>
              </w:tabs>
              <w:ind w:left="0"/>
              <w:jc w:val="center"/>
              <w:rPr>
                <w:color w:val="000000"/>
                <w:sz w:val="20"/>
                <w:szCs w:val="20"/>
              </w:rPr>
            </w:pPr>
            <w:r w:rsidRPr="00287E18">
              <w:rPr>
                <w:color w:val="000000"/>
                <w:sz w:val="20"/>
                <w:szCs w:val="20"/>
              </w:rPr>
              <w:t>Loading Loss</w:t>
            </w:r>
          </w:p>
        </w:tc>
        <w:tc>
          <w:tcPr>
            <w:tcW w:w="6120" w:type="dxa"/>
            <w:vAlign w:val="center"/>
          </w:tcPr>
          <w:p w:rsidR="00C86E6E" w:rsidRDefault="00C86E6E" w:rsidP="00F97834">
            <w:pPr>
              <w:pStyle w:val="ListParagraph"/>
              <w:numPr>
                <w:ilvl w:val="0"/>
                <w:numId w:val="13"/>
              </w:numPr>
              <w:tabs>
                <w:tab w:val="left" w:pos="162"/>
              </w:tabs>
              <w:ind w:left="162" w:hanging="162"/>
              <w:rPr>
                <w:sz w:val="20"/>
                <w:szCs w:val="20"/>
              </w:rPr>
            </w:pPr>
            <w:r w:rsidRPr="00287E18">
              <w:rPr>
                <w:sz w:val="20"/>
                <w:szCs w:val="20"/>
              </w:rPr>
              <w:t>Temperature Data: NOAA</w:t>
            </w:r>
          </w:p>
          <w:p w:rsidR="00C86E6E" w:rsidRPr="003D14DE" w:rsidRDefault="00C86E6E" w:rsidP="003D14DE">
            <w:pPr>
              <w:pStyle w:val="ListParagraph"/>
              <w:numPr>
                <w:ilvl w:val="0"/>
                <w:numId w:val="13"/>
              </w:numPr>
              <w:tabs>
                <w:tab w:val="left" w:pos="162"/>
              </w:tabs>
              <w:ind w:left="162" w:hanging="162"/>
              <w:rPr>
                <w:sz w:val="20"/>
                <w:szCs w:val="20"/>
              </w:rPr>
            </w:pPr>
            <w:r>
              <w:rPr>
                <w:color w:val="000000"/>
                <w:sz w:val="20"/>
                <w:szCs w:val="20"/>
              </w:rPr>
              <w:t>TCEQ’s report on loading loss to be released in late 2015</w:t>
            </w:r>
          </w:p>
        </w:tc>
        <w:tc>
          <w:tcPr>
            <w:tcW w:w="3096" w:type="dxa"/>
            <w:vAlign w:val="center"/>
          </w:tcPr>
          <w:p w:rsidR="00C86E6E" w:rsidRPr="00287E18" w:rsidRDefault="00C86E6E" w:rsidP="00201546">
            <w:pPr>
              <w:pStyle w:val="ListParagraph"/>
              <w:tabs>
                <w:tab w:val="left" w:pos="162"/>
              </w:tabs>
              <w:ind w:left="0"/>
              <w:jc w:val="center"/>
              <w:rPr>
                <w:color w:val="000000"/>
                <w:sz w:val="20"/>
                <w:szCs w:val="20"/>
              </w:rPr>
            </w:pPr>
            <w:r>
              <w:rPr>
                <w:color w:val="000000"/>
                <w:sz w:val="20"/>
                <w:szCs w:val="20"/>
              </w:rPr>
              <w:t>TCEQ’s report on loading loss to be released in late 2015</w:t>
            </w:r>
          </w:p>
        </w:tc>
      </w:tr>
      <w:tr w:rsidR="00C86E6E" w:rsidRPr="00287E18" w:rsidTr="00F565E4">
        <w:tc>
          <w:tcPr>
            <w:tcW w:w="1523" w:type="dxa"/>
            <w:vMerge/>
            <w:vAlign w:val="center"/>
          </w:tcPr>
          <w:p w:rsidR="00C86E6E" w:rsidRPr="00287E18" w:rsidRDefault="00C86E6E" w:rsidP="00201546">
            <w:pPr>
              <w:jc w:val="center"/>
              <w:rPr>
                <w:rFonts w:cs="Arial"/>
                <w:sz w:val="20"/>
              </w:rPr>
            </w:pPr>
          </w:p>
        </w:tc>
        <w:tc>
          <w:tcPr>
            <w:tcW w:w="2376" w:type="dxa"/>
            <w:vAlign w:val="center"/>
          </w:tcPr>
          <w:p w:rsidR="00C86E6E" w:rsidRPr="00287E18" w:rsidRDefault="00C86E6E" w:rsidP="00201546">
            <w:pPr>
              <w:pStyle w:val="ListParagraph"/>
              <w:tabs>
                <w:tab w:val="left" w:pos="162"/>
              </w:tabs>
              <w:ind w:left="0"/>
              <w:jc w:val="center"/>
              <w:rPr>
                <w:color w:val="000000"/>
                <w:sz w:val="20"/>
                <w:szCs w:val="20"/>
              </w:rPr>
            </w:pPr>
            <w:r w:rsidRPr="00287E18">
              <w:rPr>
                <w:color w:val="000000"/>
                <w:sz w:val="20"/>
                <w:szCs w:val="20"/>
              </w:rPr>
              <w:t>Blowdowns</w:t>
            </w:r>
          </w:p>
        </w:tc>
        <w:tc>
          <w:tcPr>
            <w:tcW w:w="6120" w:type="dxa"/>
            <w:vAlign w:val="center"/>
          </w:tcPr>
          <w:p w:rsidR="00C86E6E" w:rsidRPr="00287E18" w:rsidRDefault="00C86E6E" w:rsidP="00F97834">
            <w:pPr>
              <w:pStyle w:val="ListParagraph"/>
              <w:numPr>
                <w:ilvl w:val="0"/>
                <w:numId w:val="13"/>
              </w:numPr>
              <w:tabs>
                <w:tab w:val="left" w:pos="162"/>
              </w:tabs>
              <w:ind w:left="162" w:hanging="162"/>
              <w:rPr>
                <w:sz w:val="20"/>
                <w:szCs w:val="20"/>
              </w:rPr>
            </w:pPr>
            <w:r w:rsidRPr="00287E18">
              <w:rPr>
                <w:sz w:val="20"/>
                <w:szCs w:val="20"/>
              </w:rPr>
              <w:t>Volume of Gas Vented: ENVIRON’s CENRAP emission inventory</w:t>
            </w:r>
          </w:p>
          <w:p w:rsidR="00C86E6E" w:rsidRPr="00287E18" w:rsidRDefault="00C86E6E" w:rsidP="00F97834">
            <w:pPr>
              <w:pStyle w:val="ListParagraph"/>
              <w:numPr>
                <w:ilvl w:val="0"/>
                <w:numId w:val="13"/>
              </w:numPr>
              <w:tabs>
                <w:tab w:val="left" w:pos="162"/>
              </w:tabs>
              <w:ind w:left="162" w:hanging="162"/>
              <w:rPr>
                <w:sz w:val="20"/>
                <w:szCs w:val="20"/>
              </w:rPr>
            </w:pPr>
            <w:r w:rsidRPr="00287E18">
              <w:rPr>
                <w:sz w:val="20"/>
                <w:szCs w:val="20"/>
              </w:rPr>
              <w:t xml:space="preserve">Molecular Weight: </w:t>
            </w:r>
            <w:r w:rsidRPr="00287E18">
              <w:rPr>
                <w:color w:val="000000"/>
                <w:sz w:val="20"/>
                <w:szCs w:val="20"/>
              </w:rPr>
              <w:t>ENVIRON CENRAP EI (Western Gulf)</w:t>
            </w:r>
          </w:p>
          <w:p w:rsidR="00C86E6E" w:rsidRPr="00287E18" w:rsidRDefault="00C86E6E" w:rsidP="00F97834">
            <w:pPr>
              <w:pStyle w:val="ListParagraph"/>
              <w:numPr>
                <w:ilvl w:val="0"/>
                <w:numId w:val="13"/>
              </w:numPr>
              <w:tabs>
                <w:tab w:val="left" w:pos="162"/>
              </w:tabs>
              <w:ind w:left="162" w:hanging="162"/>
              <w:rPr>
                <w:sz w:val="20"/>
                <w:szCs w:val="20"/>
              </w:rPr>
            </w:pPr>
            <w:r w:rsidRPr="00287E18">
              <w:rPr>
                <w:color w:val="000000"/>
                <w:sz w:val="20"/>
                <w:szCs w:val="20"/>
              </w:rPr>
              <w:t xml:space="preserve">Number of Blowdowns per Well: </w:t>
            </w:r>
            <w:r w:rsidRPr="00287E18">
              <w:rPr>
                <w:sz w:val="20"/>
                <w:szCs w:val="20"/>
              </w:rPr>
              <w:t>ENVIRON’s CENRAP emission inventory</w:t>
            </w:r>
          </w:p>
          <w:p w:rsidR="00C86E6E" w:rsidRPr="00287E18" w:rsidRDefault="00C86E6E" w:rsidP="00F97834">
            <w:pPr>
              <w:pStyle w:val="ListParagraph"/>
              <w:numPr>
                <w:ilvl w:val="0"/>
                <w:numId w:val="13"/>
              </w:numPr>
              <w:tabs>
                <w:tab w:val="left" w:pos="162"/>
              </w:tabs>
              <w:ind w:left="162" w:hanging="162"/>
              <w:rPr>
                <w:sz w:val="20"/>
                <w:szCs w:val="20"/>
              </w:rPr>
            </w:pPr>
            <w:r w:rsidRPr="00287E18">
              <w:rPr>
                <w:color w:val="000000"/>
                <w:sz w:val="20"/>
                <w:szCs w:val="20"/>
              </w:rPr>
              <w:t>Fraction of Blowdowns Controlled by Flares:</w:t>
            </w:r>
            <w:r w:rsidRPr="00287E18">
              <w:rPr>
                <w:sz w:val="20"/>
                <w:szCs w:val="20"/>
              </w:rPr>
              <w:t xml:space="preserve"> ENVIRON’s CENRAP emission inventory</w:t>
            </w:r>
          </w:p>
          <w:p w:rsidR="00C86E6E" w:rsidRPr="00287E18" w:rsidRDefault="00C86E6E" w:rsidP="00F97834">
            <w:pPr>
              <w:pStyle w:val="ListParagraph"/>
              <w:numPr>
                <w:ilvl w:val="0"/>
                <w:numId w:val="13"/>
              </w:numPr>
              <w:tabs>
                <w:tab w:val="left" w:pos="162"/>
              </w:tabs>
              <w:ind w:left="162" w:hanging="162"/>
              <w:rPr>
                <w:sz w:val="20"/>
                <w:szCs w:val="20"/>
              </w:rPr>
            </w:pPr>
            <w:r w:rsidRPr="00287E18">
              <w:rPr>
                <w:color w:val="000000"/>
                <w:sz w:val="20"/>
                <w:szCs w:val="20"/>
              </w:rPr>
              <w:t>Control Efficiency of Flaring during Blowdowns:</w:t>
            </w:r>
            <w:r w:rsidRPr="00287E18">
              <w:rPr>
                <w:sz w:val="20"/>
                <w:szCs w:val="20"/>
              </w:rPr>
              <w:t xml:space="preserve"> ENVIRON’s CENRAP emission inventory</w:t>
            </w:r>
          </w:p>
          <w:p w:rsidR="00C86E6E" w:rsidRPr="00287E18" w:rsidRDefault="00C86E6E" w:rsidP="00F97834">
            <w:pPr>
              <w:pStyle w:val="ListParagraph"/>
              <w:numPr>
                <w:ilvl w:val="0"/>
                <w:numId w:val="13"/>
              </w:numPr>
              <w:tabs>
                <w:tab w:val="left" w:pos="162"/>
              </w:tabs>
              <w:ind w:left="162" w:hanging="162"/>
              <w:rPr>
                <w:sz w:val="20"/>
                <w:szCs w:val="20"/>
              </w:rPr>
            </w:pPr>
            <w:r w:rsidRPr="00287E18">
              <w:rPr>
                <w:color w:val="000000"/>
                <w:sz w:val="20"/>
                <w:szCs w:val="20"/>
              </w:rPr>
              <w:t xml:space="preserve">Fraction of Blowdowns Controlled by Green Techniques: </w:t>
            </w:r>
            <w:r w:rsidRPr="00287E18">
              <w:rPr>
                <w:sz w:val="20"/>
                <w:szCs w:val="20"/>
              </w:rPr>
              <w:t>ENVIRON’s CENRAP emission inventory</w:t>
            </w:r>
          </w:p>
        </w:tc>
        <w:tc>
          <w:tcPr>
            <w:tcW w:w="3096" w:type="dxa"/>
            <w:vAlign w:val="center"/>
          </w:tcPr>
          <w:p w:rsidR="00C86E6E" w:rsidRPr="00287E18" w:rsidRDefault="00C86E6E" w:rsidP="00201546">
            <w:pPr>
              <w:pStyle w:val="ListParagraph"/>
              <w:tabs>
                <w:tab w:val="left" w:pos="162"/>
              </w:tabs>
              <w:ind w:left="0"/>
              <w:jc w:val="center"/>
              <w:rPr>
                <w:color w:val="000000"/>
                <w:sz w:val="20"/>
                <w:szCs w:val="20"/>
              </w:rPr>
            </w:pPr>
            <w:r w:rsidRPr="00287E18">
              <w:rPr>
                <w:sz w:val="20"/>
                <w:szCs w:val="20"/>
              </w:rPr>
              <w:t>ERG’s Texas emission inventory</w:t>
            </w:r>
          </w:p>
        </w:tc>
      </w:tr>
    </w:tbl>
    <w:p w:rsidR="00F97834" w:rsidRDefault="00F97834" w:rsidP="00F97834">
      <w:pPr>
        <w:rPr>
          <w:rFonts w:cs="Arial"/>
          <w:sz w:val="20"/>
        </w:rPr>
      </w:pPr>
    </w:p>
    <w:p w:rsidR="00201546" w:rsidRDefault="00201546" w:rsidP="00F97834">
      <w:pPr>
        <w:rPr>
          <w:rFonts w:cs="Arial"/>
          <w:sz w:val="20"/>
        </w:rPr>
      </w:pPr>
    </w:p>
    <w:p w:rsidR="00201546" w:rsidRPr="00287E18" w:rsidRDefault="00201546" w:rsidP="00F97834">
      <w:pPr>
        <w:rPr>
          <w:rFonts w:cs="Arial"/>
          <w:sz w:val="20"/>
        </w:rPr>
      </w:pPr>
    </w:p>
    <w:tbl>
      <w:tblPr>
        <w:tblW w:w="131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2376"/>
        <w:gridCol w:w="6120"/>
        <w:gridCol w:w="3096"/>
      </w:tblGrid>
      <w:tr w:rsidR="00F97834" w:rsidRPr="00287E18" w:rsidTr="00F565E4">
        <w:tc>
          <w:tcPr>
            <w:tcW w:w="1522" w:type="dxa"/>
            <w:shd w:val="clear" w:color="auto" w:fill="D9D9D9"/>
            <w:vAlign w:val="center"/>
          </w:tcPr>
          <w:p w:rsidR="00F97834" w:rsidRPr="00B906BD" w:rsidRDefault="00F97834" w:rsidP="00201546">
            <w:pPr>
              <w:jc w:val="center"/>
              <w:rPr>
                <w:rFonts w:cs="Arial"/>
                <w:b/>
                <w:sz w:val="20"/>
              </w:rPr>
            </w:pPr>
            <w:r w:rsidRPr="00B906BD">
              <w:rPr>
                <w:rFonts w:cs="Arial"/>
                <w:b/>
                <w:sz w:val="20"/>
              </w:rPr>
              <w:t>Phase</w:t>
            </w:r>
          </w:p>
        </w:tc>
        <w:tc>
          <w:tcPr>
            <w:tcW w:w="2376" w:type="dxa"/>
            <w:shd w:val="clear" w:color="auto" w:fill="D9D9D9"/>
            <w:vAlign w:val="center"/>
          </w:tcPr>
          <w:p w:rsidR="00F97834" w:rsidRPr="00B906BD" w:rsidRDefault="00F97834" w:rsidP="00201546">
            <w:pPr>
              <w:jc w:val="center"/>
              <w:rPr>
                <w:rFonts w:cs="Arial"/>
                <w:b/>
                <w:sz w:val="20"/>
              </w:rPr>
            </w:pPr>
            <w:r w:rsidRPr="00B906BD">
              <w:rPr>
                <w:rFonts w:cs="Arial"/>
                <w:b/>
                <w:sz w:val="20"/>
              </w:rPr>
              <w:t>Source Category</w:t>
            </w:r>
          </w:p>
        </w:tc>
        <w:tc>
          <w:tcPr>
            <w:tcW w:w="6120" w:type="dxa"/>
            <w:shd w:val="clear" w:color="auto" w:fill="D9D9D9"/>
            <w:vAlign w:val="center"/>
          </w:tcPr>
          <w:p w:rsidR="00F97834" w:rsidRPr="00B906BD" w:rsidRDefault="00F97834" w:rsidP="00B906BD">
            <w:pPr>
              <w:jc w:val="center"/>
              <w:rPr>
                <w:rFonts w:cs="Arial"/>
                <w:b/>
                <w:sz w:val="20"/>
              </w:rPr>
            </w:pPr>
            <w:r w:rsidRPr="00B906BD">
              <w:rPr>
                <w:rFonts w:cs="Arial"/>
                <w:b/>
                <w:sz w:val="20"/>
              </w:rPr>
              <w:t>Activity</w:t>
            </w:r>
            <w:r w:rsidR="00B906BD">
              <w:rPr>
                <w:rFonts w:cs="Arial"/>
                <w:b/>
                <w:sz w:val="20"/>
              </w:rPr>
              <w:t xml:space="preserve"> Data Source</w:t>
            </w:r>
          </w:p>
        </w:tc>
        <w:tc>
          <w:tcPr>
            <w:tcW w:w="3096" w:type="dxa"/>
            <w:shd w:val="clear" w:color="auto" w:fill="D9D9D9"/>
            <w:vAlign w:val="center"/>
          </w:tcPr>
          <w:p w:rsidR="00F97834" w:rsidRPr="00B906BD" w:rsidRDefault="00F97834" w:rsidP="00201546">
            <w:pPr>
              <w:jc w:val="center"/>
              <w:rPr>
                <w:rFonts w:cs="Arial"/>
                <w:b/>
                <w:sz w:val="20"/>
              </w:rPr>
            </w:pPr>
            <w:r w:rsidRPr="00B906BD">
              <w:rPr>
                <w:rFonts w:cs="Arial"/>
                <w:b/>
                <w:sz w:val="20"/>
              </w:rPr>
              <w:t>Emission Factor</w:t>
            </w:r>
            <w:r w:rsidR="00B906BD">
              <w:rPr>
                <w:rFonts w:cs="Arial"/>
                <w:b/>
                <w:sz w:val="20"/>
              </w:rPr>
              <w:t xml:space="preserve"> Data Source</w:t>
            </w:r>
          </w:p>
        </w:tc>
      </w:tr>
      <w:tr w:rsidR="009D1D4E" w:rsidRPr="00287E18" w:rsidTr="00F565E4">
        <w:tc>
          <w:tcPr>
            <w:tcW w:w="1522" w:type="dxa"/>
            <w:vMerge w:val="restart"/>
            <w:vAlign w:val="center"/>
          </w:tcPr>
          <w:p w:rsidR="009D1D4E" w:rsidRPr="00287E18" w:rsidRDefault="009D1D4E" w:rsidP="00201546">
            <w:pPr>
              <w:jc w:val="center"/>
              <w:rPr>
                <w:rFonts w:cs="Arial"/>
                <w:sz w:val="20"/>
              </w:rPr>
            </w:pPr>
            <w:r w:rsidRPr="00287E18">
              <w:rPr>
                <w:rFonts w:cs="Arial"/>
                <w:sz w:val="20"/>
              </w:rPr>
              <w:t>Production</w:t>
            </w:r>
          </w:p>
        </w:tc>
        <w:tc>
          <w:tcPr>
            <w:tcW w:w="2376" w:type="dxa"/>
            <w:vAlign w:val="center"/>
          </w:tcPr>
          <w:p w:rsidR="009D1D4E" w:rsidRPr="00287E18" w:rsidRDefault="009D1D4E" w:rsidP="00201546">
            <w:pPr>
              <w:pStyle w:val="ListParagraph"/>
              <w:tabs>
                <w:tab w:val="left" w:pos="162"/>
              </w:tabs>
              <w:ind w:left="0"/>
              <w:jc w:val="center"/>
              <w:rPr>
                <w:color w:val="000000"/>
                <w:sz w:val="20"/>
                <w:szCs w:val="20"/>
              </w:rPr>
            </w:pPr>
            <w:r w:rsidRPr="00287E18">
              <w:rPr>
                <w:color w:val="000000"/>
                <w:sz w:val="20"/>
                <w:szCs w:val="20"/>
              </w:rPr>
              <w:t>Pneumatic Devices</w:t>
            </w:r>
          </w:p>
        </w:tc>
        <w:tc>
          <w:tcPr>
            <w:tcW w:w="6120" w:type="dxa"/>
            <w:vAlign w:val="center"/>
          </w:tcPr>
          <w:p w:rsidR="009D1D4E" w:rsidRPr="00287E18" w:rsidRDefault="009D1D4E" w:rsidP="00561F71">
            <w:pPr>
              <w:pStyle w:val="ListParagraph"/>
              <w:numPr>
                <w:ilvl w:val="0"/>
                <w:numId w:val="13"/>
              </w:numPr>
              <w:tabs>
                <w:tab w:val="left" w:pos="162"/>
              </w:tabs>
              <w:ind w:left="191" w:hanging="191"/>
              <w:rPr>
                <w:sz w:val="20"/>
                <w:szCs w:val="20"/>
              </w:rPr>
            </w:pPr>
            <w:r w:rsidRPr="00287E18">
              <w:rPr>
                <w:color w:val="000000"/>
                <w:sz w:val="20"/>
                <w:szCs w:val="20"/>
              </w:rPr>
              <w:t>TCEQ Pneumatic Survey</w:t>
            </w:r>
          </w:p>
        </w:tc>
        <w:tc>
          <w:tcPr>
            <w:tcW w:w="3096" w:type="dxa"/>
            <w:vAlign w:val="center"/>
          </w:tcPr>
          <w:p w:rsidR="009D1D4E" w:rsidRPr="00287E18" w:rsidRDefault="009D1D4E" w:rsidP="00201546">
            <w:pPr>
              <w:pStyle w:val="ListParagraph"/>
              <w:tabs>
                <w:tab w:val="left" w:pos="162"/>
              </w:tabs>
              <w:ind w:left="0"/>
              <w:jc w:val="center"/>
              <w:rPr>
                <w:sz w:val="20"/>
                <w:szCs w:val="20"/>
              </w:rPr>
            </w:pPr>
            <w:r w:rsidRPr="00287E18">
              <w:rPr>
                <w:color w:val="000000"/>
                <w:sz w:val="20"/>
                <w:szCs w:val="20"/>
              </w:rPr>
              <w:t>TCEQ Pneumatic Survey</w:t>
            </w:r>
          </w:p>
        </w:tc>
      </w:tr>
      <w:tr w:rsidR="009D1D4E" w:rsidRPr="00287E18" w:rsidTr="00F565E4">
        <w:tc>
          <w:tcPr>
            <w:tcW w:w="1522" w:type="dxa"/>
            <w:vMerge/>
            <w:vAlign w:val="center"/>
          </w:tcPr>
          <w:p w:rsidR="009D1D4E" w:rsidRPr="00287E18" w:rsidRDefault="009D1D4E" w:rsidP="00201546">
            <w:pPr>
              <w:jc w:val="center"/>
              <w:rPr>
                <w:rFonts w:cs="Arial"/>
                <w:sz w:val="20"/>
              </w:rPr>
            </w:pPr>
          </w:p>
        </w:tc>
        <w:tc>
          <w:tcPr>
            <w:tcW w:w="2376" w:type="dxa"/>
            <w:vAlign w:val="center"/>
          </w:tcPr>
          <w:p w:rsidR="009D1D4E" w:rsidRPr="00287E18" w:rsidRDefault="00637A65" w:rsidP="00201546">
            <w:pPr>
              <w:pStyle w:val="ListParagraph"/>
              <w:tabs>
                <w:tab w:val="left" w:pos="162"/>
              </w:tabs>
              <w:ind w:left="0"/>
              <w:jc w:val="center"/>
              <w:rPr>
                <w:sz w:val="20"/>
                <w:szCs w:val="20"/>
              </w:rPr>
            </w:pPr>
            <w:r>
              <w:rPr>
                <w:sz w:val="20"/>
                <w:szCs w:val="20"/>
              </w:rPr>
              <w:t>Heavy-</w:t>
            </w:r>
            <w:r w:rsidR="009D1D4E" w:rsidRPr="00287E18">
              <w:rPr>
                <w:sz w:val="20"/>
                <w:szCs w:val="20"/>
              </w:rPr>
              <w:t>Duty Vehicles On-Road Vehicles</w:t>
            </w:r>
          </w:p>
        </w:tc>
        <w:tc>
          <w:tcPr>
            <w:tcW w:w="6120" w:type="dxa"/>
            <w:vAlign w:val="center"/>
          </w:tcPr>
          <w:p w:rsidR="009D1D4E" w:rsidRPr="00287E18" w:rsidRDefault="009D1D4E" w:rsidP="00F97834">
            <w:pPr>
              <w:pStyle w:val="ListParagraph"/>
              <w:numPr>
                <w:ilvl w:val="0"/>
                <w:numId w:val="13"/>
              </w:numPr>
              <w:tabs>
                <w:tab w:val="left" w:pos="162"/>
              </w:tabs>
              <w:ind w:left="162" w:hanging="162"/>
              <w:rPr>
                <w:sz w:val="20"/>
                <w:szCs w:val="20"/>
              </w:rPr>
            </w:pPr>
            <w:r w:rsidRPr="00287E18">
              <w:rPr>
                <w:sz w:val="20"/>
                <w:szCs w:val="20"/>
              </w:rPr>
              <w:t>Vehicle Type: TxDOT Traffic Counts</w:t>
            </w:r>
          </w:p>
          <w:p w:rsidR="009D1D4E" w:rsidRPr="00287E18" w:rsidRDefault="009D1D4E" w:rsidP="00F97834">
            <w:pPr>
              <w:pStyle w:val="ListParagraph"/>
              <w:numPr>
                <w:ilvl w:val="0"/>
                <w:numId w:val="13"/>
              </w:numPr>
              <w:tabs>
                <w:tab w:val="left" w:pos="162"/>
              </w:tabs>
              <w:ind w:left="162" w:hanging="162"/>
              <w:rPr>
                <w:sz w:val="20"/>
                <w:szCs w:val="20"/>
              </w:rPr>
            </w:pPr>
            <w:r w:rsidRPr="00287E18">
              <w:rPr>
                <w:sz w:val="20"/>
                <w:szCs w:val="20"/>
              </w:rPr>
              <w:t>Number of Vehicles: NCTCOG (Barnett)</w:t>
            </w:r>
          </w:p>
          <w:p w:rsidR="009D1D4E" w:rsidRPr="00287E18" w:rsidRDefault="009D1D4E" w:rsidP="00F97834">
            <w:pPr>
              <w:pStyle w:val="ListParagraph"/>
              <w:numPr>
                <w:ilvl w:val="0"/>
                <w:numId w:val="13"/>
              </w:numPr>
              <w:tabs>
                <w:tab w:val="left" w:pos="162"/>
              </w:tabs>
              <w:ind w:left="162" w:hanging="162"/>
              <w:rPr>
                <w:sz w:val="20"/>
                <w:szCs w:val="20"/>
              </w:rPr>
            </w:pPr>
            <w:r w:rsidRPr="00287E18">
              <w:rPr>
                <w:sz w:val="20"/>
                <w:szCs w:val="20"/>
              </w:rPr>
              <w:t>Distance Traveled: NCTCOG (Barnett)</w:t>
            </w:r>
          </w:p>
          <w:p w:rsidR="009D1D4E" w:rsidRPr="00287E18" w:rsidRDefault="009D1D4E" w:rsidP="00F97834">
            <w:pPr>
              <w:pStyle w:val="ListParagraph"/>
              <w:numPr>
                <w:ilvl w:val="0"/>
                <w:numId w:val="13"/>
              </w:numPr>
              <w:tabs>
                <w:tab w:val="left" w:pos="162"/>
              </w:tabs>
              <w:ind w:left="162" w:hanging="162"/>
              <w:rPr>
                <w:sz w:val="20"/>
                <w:szCs w:val="20"/>
              </w:rPr>
            </w:pPr>
            <w:r w:rsidRPr="00287E18">
              <w:rPr>
                <w:sz w:val="20"/>
                <w:szCs w:val="20"/>
              </w:rPr>
              <w:t>Diurnal Profiles: TxDOT Traffic Counts</w:t>
            </w:r>
          </w:p>
          <w:p w:rsidR="009D1D4E" w:rsidRPr="00287E18" w:rsidRDefault="009D1D4E" w:rsidP="00F97834">
            <w:pPr>
              <w:pStyle w:val="ListParagraph"/>
              <w:numPr>
                <w:ilvl w:val="0"/>
                <w:numId w:val="13"/>
              </w:numPr>
              <w:tabs>
                <w:tab w:val="left" w:pos="162"/>
              </w:tabs>
              <w:ind w:left="162" w:hanging="162"/>
              <w:rPr>
                <w:sz w:val="20"/>
                <w:szCs w:val="20"/>
              </w:rPr>
            </w:pPr>
            <w:r w:rsidRPr="00287E18">
              <w:rPr>
                <w:sz w:val="20"/>
                <w:szCs w:val="20"/>
              </w:rPr>
              <w:t>Number of wells per well pad: RRC of Texas</w:t>
            </w:r>
          </w:p>
        </w:tc>
        <w:tc>
          <w:tcPr>
            <w:tcW w:w="3096" w:type="dxa"/>
            <w:vAlign w:val="center"/>
          </w:tcPr>
          <w:p w:rsidR="009D1D4E" w:rsidRPr="00287E18" w:rsidRDefault="009D1D4E" w:rsidP="00201546">
            <w:pPr>
              <w:pStyle w:val="ListParagraph"/>
              <w:tabs>
                <w:tab w:val="left" w:pos="162"/>
              </w:tabs>
              <w:ind w:left="0"/>
              <w:jc w:val="center"/>
              <w:rPr>
                <w:sz w:val="20"/>
                <w:szCs w:val="20"/>
              </w:rPr>
            </w:pPr>
            <w:r w:rsidRPr="00287E18">
              <w:rPr>
                <w:sz w:val="20"/>
                <w:szCs w:val="20"/>
              </w:rPr>
              <w:t>MOVES2014 Model</w:t>
            </w:r>
          </w:p>
        </w:tc>
      </w:tr>
      <w:tr w:rsidR="009D1D4E" w:rsidRPr="00287E18" w:rsidTr="00F565E4">
        <w:tc>
          <w:tcPr>
            <w:tcW w:w="1522" w:type="dxa"/>
            <w:vMerge/>
            <w:vAlign w:val="center"/>
          </w:tcPr>
          <w:p w:rsidR="009D1D4E" w:rsidRPr="00287E18" w:rsidRDefault="009D1D4E" w:rsidP="00201546">
            <w:pPr>
              <w:jc w:val="center"/>
              <w:rPr>
                <w:rFonts w:cs="Arial"/>
                <w:sz w:val="20"/>
              </w:rPr>
            </w:pPr>
          </w:p>
        </w:tc>
        <w:tc>
          <w:tcPr>
            <w:tcW w:w="2376" w:type="dxa"/>
            <w:vAlign w:val="center"/>
          </w:tcPr>
          <w:p w:rsidR="009D1D4E" w:rsidRPr="00287E18" w:rsidRDefault="00637A65" w:rsidP="00201546">
            <w:pPr>
              <w:pStyle w:val="ListParagraph"/>
              <w:tabs>
                <w:tab w:val="left" w:pos="162"/>
              </w:tabs>
              <w:ind w:left="0"/>
              <w:jc w:val="center"/>
              <w:rPr>
                <w:sz w:val="20"/>
                <w:szCs w:val="20"/>
              </w:rPr>
            </w:pPr>
            <w:r>
              <w:rPr>
                <w:sz w:val="20"/>
                <w:szCs w:val="20"/>
              </w:rPr>
              <w:t>Heavy-</w:t>
            </w:r>
            <w:r w:rsidR="009D1D4E" w:rsidRPr="00287E18">
              <w:rPr>
                <w:sz w:val="20"/>
                <w:szCs w:val="20"/>
              </w:rPr>
              <w:t>Duty Vehicles Idling Vehicles</w:t>
            </w:r>
          </w:p>
        </w:tc>
        <w:tc>
          <w:tcPr>
            <w:tcW w:w="6120" w:type="dxa"/>
            <w:vAlign w:val="center"/>
          </w:tcPr>
          <w:p w:rsidR="009D1D4E" w:rsidRPr="00287E18" w:rsidRDefault="009D1D4E" w:rsidP="00F97834">
            <w:pPr>
              <w:pStyle w:val="ListParagraph"/>
              <w:numPr>
                <w:ilvl w:val="0"/>
                <w:numId w:val="13"/>
              </w:numPr>
              <w:tabs>
                <w:tab w:val="left" w:pos="162"/>
              </w:tabs>
              <w:ind w:left="162" w:hanging="162"/>
              <w:rPr>
                <w:sz w:val="20"/>
                <w:szCs w:val="20"/>
              </w:rPr>
            </w:pPr>
            <w:r w:rsidRPr="00287E18">
              <w:rPr>
                <w:sz w:val="20"/>
                <w:szCs w:val="20"/>
              </w:rPr>
              <w:t>Vehicle Type: TxDOT Traffic Counts</w:t>
            </w:r>
          </w:p>
          <w:p w:rsidR="009D1D4E" w:rsidRPr="00287E18" w:rsidRDefault="009D1D4E" w:rsidP="00F97834">
            <w:pPr>
              <w:pStyle w:val="ListParagraph"/>
              <w:numPr>
                <w:ilvl w:val="0"/>
                <w:numId w:val="13"/>
              </w:numPr>
              <w:tabs>
                <w:tab w:val="left" w:pos="162"/>
              </w:tabs>
              <w:ind w:left="162" w:hanging="162"/>
              <w:rPr>
                <w:sz w:val="20"/>
                <w:szCs w:val="20"/>
              </w:rPr>
            </w:pPr>
            <w:r w:rsidRPr="00287E18">
              <w:rPr>
                <w:sz w:val="20"/>
                <w:szCs w:val="20"/>
              </w:rPr>
              <w:t>Number of Vehicles: NCTCOG (Barnett)</w:t>
            </w:r>
          </w:p>
          <w:p w:rsidR="009D1D4E" w:rsidRPr="00287E18" w:rsidRDefault="009D1D4E" w:rsidP="00F97834">
            <w:pPr>
              <w:pStyle w:val="ListParagraph"/>
              <w:numPr>
                <w:ilvl w:val="0"/>
                <w:numId w:val="13"/>
              </w:numPr>
              <w:tabs>
                <w:tab w:val="left" w:pos="162"/>
              </w:tabs>
              <w:ind w:left="162" w:hanging="162"/>
              <w:rPr>
                <w:sz w:val="20"/>
                <w:szCs w:val="20"/>
              </w:rPr>
            </w:pPr>
            <w:r w:rsidRPr="00287E18">
              <w:rPr>
                <w:sz w:val="20"/>
                <w:szCs w:val="20"/>
              </w:rPr>
              <w:t>Hours Idling: ENVIRON Colorado Report</w:t>
            </w:r>
          </w:p>
          <w:p w:rsidR="009D1D4E" w:rsidRPr="00287E18" w:rsidRDefault="009D1D4E" w:rsidP="00F97834">
            <w:pPr>
              <w:pStyle w:val="ListParagraph"/>
              <w:numPr>
                <w:ilvl w:val="0"/>
                <w:numId w:val="13"/>
              </w:numPr>
              <w:tabs>
                <w:tab w:val="left" w:pos="162"/>
              </w:tabs>
              <w:ind w:left="162" w:hanging="162"/>
              <w:rPr>
                <w:sz w:val="20"/>
                <w:szCs w:val="20"/>
              </w:rPr>
            </w:pPr>
            <w:r w:rsidRPr="00287E18">
              <w:rPr>
                <w:sz w:val="20"/>
                <w:szCs w:val="20"/>
              </w:rPr>
              <w:t>Number of wells per well pad: RRC of Texas</w:t>
            </w:r>
          </w:p>
        </w:tc>
        <w:tc>
          <w:tcPr>
            <w:tcW w:w="3096" w:type="dxa"/>
            <w:vAlign w:val="center"/>
          </w:tcPr>
          <w:p w:rsidR="009D1D4E" w:rsidRPr="00287E18" w:rsidRDefault="009D1D4E" w:rsidP="00201546">
            <w:pPr>
              <w:pStyle w:val="ListParagraph"/>
              <w:tabs>
                <w:tab w:val="left" w:pos="162"/>
              </w:tabs>
              <w:ind w:left="0"/>
              <w:jc w:val="center"/>
              <w:rPr>
                <w:sz w:val="20"/>
                <w:szCs w:val="20"/>
              </w:rPr>
            </w:pPr>
            <w:r w:rsidRPr="00287E18">
              <w:rPr>
                <w:sz w:val="20"/>
                <w:szCs w:val="20"/>
              </w:rPr>
              <w:t>MOVES2014 Model</w:t>
            </w:r>
          </w:p>
        </w:tc>
      </w:tr>
      <w:tr w:rsidR="009D1D4E" w:rsidRPr="00287E18" w:rsidTr="00F565E4">
        <w:tc>
          <w:tcPr>
            <w:tcW w:w="1522" w:type="dxa"/>
            <w:vMerge/>
            <w:vAlign w:val="center"/>
          </w:tcPr>
          <w:p w:rsidR="009D1D4E" w:rsidRPr="00287E18" w:rsidRDefault="009D1D4E" w:rsidP="00201546">
            <w:pPr>
              <w:jc w:val="center"/>
              <w:rPr>
                <w:rFonts w:cs="Arial"/>
                <w:sz w:val="20"/>
              </w:rPr>
            </w:pPr>
          </w:p>
        </w:tc>
        <w:tc>
          <w:tcPr>
            <w:tcW w:w="2376" w:type="dxa"/>
            <w:vAlign w:val="center"/>
          </w:tcPr>
          <w:p w:rsidR="00F565E4" w:rsidRDefault="00637A65" w:rsidP="00201546">
            <w:pPr>
              <w:pStyle w:val="ListParagraph"/>
              <w:tabs>
                <w:tab w:val="left" w:pos="162"/>
              </w:tabs>
              <w:ind w:left="0"/>
              <w:jc w:val="center"/>
              <w:rPr>
                <w:sz w:val="20"/>
                <w:szCs w:val="20"/>
              </w:rPr>
            </w:pPr>
            <w:r>
              <w:rPr>
                <w:sz w:val="20"/>
                <w:szCs w:val="20"/>
              </w:rPr>
              <w:t>Light-</w:t>
            </w:r>
            <w:r w:rsidR="009D1D4E" w:rsidRPr="00287E18">
              <w:rPr>
                <w:sz w:val="20"/>
                <w:szCs w:val="20"/>
              </w:rPr>
              <w:t xml:space="preserve">Duty Vehicles </w:t>
            </w:r>
          </w:p>
          <w:p w:rsidR="009D1D4E" w:rsidRPr="00287E18" w:rsidRDefault="009D1D4E" w:rsidP="00201546">
            <w:pPr>
              <w:pStyle w:val="ListParagraph"/>
              <w:tabs>
                <w:tab w:val="left" w:pos="162"/>
              </w:tabs>
              <w:ind w:left="0"/>
              <w:jc w:val="center"/>
              <w:rPr>
                <w:sz w:val="20"/>
                <w:szCs w:val="20"/>
              </w:rPr>
            </w:pPr>
            <w:r w:rsidRPr="00287E18">
              <w:rPr>
                <w:sz w:val="20"/>
                <w:szCs w:val="20"/>
              </w:rPr>
              <w:t>On-Road Vehicles</w:t>
            </w:r>
          </w:p>
        </w:tc>
        <w:tc>
          <w:tcPr>
            <w:tcW w:w="6120" w:type="dxa"/>
            <w:vAlign w:val="center"/>
          </w:tcPr>
          <w:p w:rsidR="009D1D4E" w:rsidRPr="00287E18" w:rsidRDefault="009D1D4E" w:rsidP="00F97834">
            <w:pPr>
              <w:pStyle w:val="ListParagraph"/>
              <w:numPr>
                <w:ilvl w:val="0"/>
                <w:numId w:val="13"/>
              </w:numPr>
              <w:tabs>
                <w:tab w:val="left" w:pos="162"/>
              </w:tabs>
              <w:ind w:left="162" w:hanging="162"/>
              <w:rPr>
                <w:sz w:val="20"/>
                <w:szCs w:val="20"/>
              </w:rPr>
            </w:pPr>
            <w:r w:rsidRPr="00287E18">
              <w:rPr>
                <w:sz w:val="20"/>
                <w:szCs w:val="20"/>
              </w:rPr>
              <w:t>Number of Vehicles: ENVIRON Colorado Report</w:t>
            </w:r>
          </w:p>
          <w:p w:rsidR="009D1D4E" w:rsidRPr="00287E18" w:rsidRDefault="009D1D4E" w:rsidP="00F97834">
            <w:pPr>
              <w:pStyle w:val="ListParagraph"/>
              <w:numPr>
                <w:ilvl w:val="0"/>
                <w:numId w:val="13"/>
              </w:numPr>
              <w:tabs>
                <w:tab w:val="left" w:pos="162"/>
              </w:tabs>
              <w:ind w:left="162" w:hanging="162"/>
              <w:rPr>
                <w:sz w:val="20"/>
                <w:szCs w:val="20"/>
              </w:rPr>
            </w:pPr>
            <w:r w:rsidRPr="00287E18">
              <w:rPr>
                <w:sz w:val="20"/>
                <w:szCs w:val="20"/>
              </w:rPr>
              <w:t>Distance Traveled: RRC of Texas</w:t>
            </w:r>
          </w:p>
          <w:p w:rsidR="009D1D4E" w:rsidRPr="00287E18" w:rsidRDefault="009D1D4E" w:rsidP="00F97834">
            <w:pPr>
              <w:pStyle w:val="ListParagraph"/>
              <w:numPr>
                <w:ilvl w:val="0"/>
                <w:numId w:val="15"/>
              </w:numPr>
              <w:tabs>
                <w:tab w:val="left" w:pos="162"/>
              </w:tabs>
              <w:ind w:left="162" w:hanging="162"/>
              <w:rPr>
                <w:sz w:val="20"/>
                <w:szCs w:val="20"/>
              </w:rPr>
            </w:pPr>
            <w:r w:rsidRPr="00287E18">
              <w:rPr>
                <w:sz w:val="20"/>
                <w:szCs w:val="20"/>
              </w:rPr>
              <w:t>Diurnal Profiles: TxDOT Traffic Counts</w:t>
            </w:r>
          </w:p>
          <w:p w:rsidR="009D1D4E" w:rsidRPr="00287E18" w:rsidRDefault="009D1D4E" w:rsidP="00F97834">
            <w:pPr>
              <w:pStyle w:val="ListParagraph"/>
              <w:numPr>
                <w:ilvl w:val="0"/>
                <w:numId w:val="15"/>
              </w:numPr>
              <w:tabs>
                <w:tab w:val="left" w:pos="162"/>
              </w:tabs>
              <w:ind w:left="162" w:hanging="162"/>
              <w:rPr>
                <w:sz w:val="20"/>
                <w:szCs w:val="20"/>
              </w:rPr>
            </w:pPr>
            <w:r w:rsidRPr="00287E18">
              <w:rPr>
                <w:sz w:val="20"/>
                <w:szCs w:val="20"/>
              </w:rPr>
              <w:t>Number of wells per well pad: RRC of Texas</w:t>
            </w:r>
          </w:p>
        </w:tc>
        <w:tc>
          <w:tcPr>
            <w:tcW w:w="3096" w:type="dxa"/>
            <w:vAlign w:val="center"/>
          </w:tcPr>
          <w:p w:rsidR="009D1D4E" w:rsidRPr="00287E18" w:rsidRDefault="009D1D4E" w:rsidP="00201546">
            <w:pPr>
              <w:pStyle w:val="ListParagraph"/>
              <w:tabs>
                <w:tab w:val="left" w:pos="162"/>
              </w:tabs>
              <w:ind w:left="0"/>
              <w:jc w:val="center"/>
              <w:rPr>
                <w:sz w:val="20"/>
                <w:szCs w:val="20"/>
              </w:rPr>
            </w:pPr>
            <w:r w:rsidRPr="00287E18">
              <w:rPr>
                <w:sz w:val="20"/>
                <w:szCs w:val="20"/>
              </w:rPr>
              <w:t>MOVES2014 Model</w:t>
            </w:r>
          </w:p>
        </w:tc>
      </w:tr>
      <w:tr w:rsidR="009D1D4E" w:rsidRPr="00287E18" w:rsidTr="00F565E4">
        <w:tc>
          <w:tcPr>
            <w:tcW w:w="1522" w:type="dxa"/>
            <w:vMerge/>
            <w:vAlign w:val="center"/>
          </w:tcPr>
          <w:p w:rsidR="009D1D4E" w:rsidRPr="00287E18" w:rsidRDefault="009D1D4E" w:rsidP="00201546">
            <w:pPr>
              <w:jc w:val="center"/>
              <w:rPr>
                <w:rFonts w:cs="Arial"/>
                <w:sz w:val="20"/>
              </w:rPr>
            </w:pPr>
          </w:p>
        </w:tc>
        <w:tc>
          <w:tcPr>
            <w:tcW w:w="2376" w:type="dxa"/>
            <w:vAlign w:val="center"/>
          </w:tcPr>
          <w:p w:rsidR="009D1D4E" w:rsidRPr="00287E18" w:rsidRDefault="00637A65" w:rsidP="00201546">
            <w:pPr>
              <w:pStyle w:val="ListParagraph"/>
              <w:tabs>
                <w:tab w:val="left" w:pos="162"/>
              </w:tabs>
              <w:ind w:left="0"/>
              <w:jc w:val="center"/>
              <w:rPr>
                <w:sz w:val="20"/>
                <w:szCs w:val="20"/>
              </w:rPr>
            </w:pPr>
            <w:r>
              <w:rPr>
                <w:sz w:val="20"/>
                <w:szCs w:val="20"/>
              </w:rPr>
              <w:t>Light-</w:t>
            </w:r>
            <w:r w:rsidR="009D1D4E" w:rsidRPr="00287E18">
              <w:rPr>
                <w:sz w:val="20"/>
                <w:szCs w:val="20"/>
              </w:rPr>
              <w:t>Duty Vehicles Idling Vehicles</w:t>
            </w:r>
          </w:p>
        </w:tc>
        <w:tc>
          <w:tcPr>
            <w:tcW w:w="6120" w:type="dxa"/>
            <w:vAlign w:val="center"/>
          </w:tcPr>
          <w:p w:rsidR="009D1D4E" w:rsidRPr="00287E18" w:rsidRDefault="009D1D4E" w:rsidP="00F97834">
            <w:pPr>
              <w:pStyle w:val="ListParagraph"/>
              <w:numPr>
                <w:ilvl w:val="0"/>
                <w:numId w:val="13"/>
              </w:numPr>
              <w:tabs>
                <w:tab w:val="left" w:pos="162"/>
              </w:tabs>
              <w:ind w:left="162" w:hanging="162"/>
              <w:rPr>
                <w:sz w:val="20"/>
                <w:szCs w:val="20"/>
              </w:rPr>
            </w:pPr>
            <w:r w:rsidRPr="00287E18">
              <w:rPr>
                <w:sz w:val="20"/>
                <w:szCs w:val="20"/>
              </w:rPr>
              <w:t>Number of Vehicles: ENVIRON Colorado Report</w:t>
            </w:r>
          </w:p>
          <w:p w:rsidR="009D1D4E" w:rsidRPr="00287E18" w:rsidRDefault="009D1D4E" w:rsidP="00F97834">
            <w:pPr>
              <w:pStyle w:val="ListParagraph"/>
              <w:numPr>
                <w:ilvl w:val="0"/>
                <w:numId w:val="13"/>
              </w:numPr>
              <w:tabs>
                <w:tab w:val="left" w:pos="162"/>
              </w:tabs>
              <w:ind w:left="162" w:hanging="162"/>
              <w:rPr>
                <w:sz w:val="20"/>
                <w:szCs w:val="20"/>
              </w:rPr>
            </w:pPr>
            <w:r w:rsidRPr="00287E18">
              <w:rPr>
                <w:sz w:val="20"/>
                <w:szCs w:val="20"/>
              </w:rPr>
              <w:t>Hours Idling: ENVIRON Colorado Report</w:t>
            </w:r>
          </w:p>
          <w:p w:rsidR="009D1D4E" w:rsidRPr="00287E18" w:rsidRDefault="009D1D4E" w:rsidP="00F97834">
            <w:pPr>
              <w:pStyle w:val="ListParagraph"/>
              <w:numPr>
                <w:ilvl w:val="0"/>
                <w:numId w:val="13"/>
              </w:numPr>
              <w:tabs>
                <w:tab w:val="left" w:pos="162"/>
              </w:tabs>
              <w:ind w:left="162" w:hanging="162"/>
              <w:rPr>
                <w:sz w:val="20"/>
                <w:szCs w:val="20"/>
              </w:rPr>
            </w:pPr>
            <w:r w:rsidRPr="00287E18">
              <w:rPr>
                <w:sz w:val="20"/>
                <w:szCs w:val="20"/>
              </w:rPr>
              <w:t>Number of wells per well pad: RRC of Texas</w:t>
            </w:r>
          </w:p>
        </w:tc>
        <w:tc>
          <w:tcPr>
            <w:tcW w:w="3096" w:type="dxa"/>
            <w:vAlign w:val="center"/>
          </w:tcPr>
          <w:p w:rsidR="009D1D4E" w:rsidRPr="00287E18" w:rsidRDefault="009D1D4E" w:rsidP="00201546">
            <w:pPr>
              <w:pStyle w:val="ListParagraph"/>
              <w:tabs>
                <w:tab w:val="left" w:pos="162"/>
              </w:tabs>
              <w:ind w:left="0"/>
              <w:jc w:val="center"/>
              <w:rPr>
                <w:sz w:val="20"/>
                <w:szCs w:val="20"/>
              </w:rPr>
            </w:pPr>
            <w:r w:rsidRPr="00287E18">
              <w:rPr>
                <w:sz w:val="20"/>
                <w:szCs w:val="20"/>
              </w:rPr>
              <w:t>MOVES2014 Model</w:t>
            </w:r>
          </w:p>
        </w:tc>
      </w:tr>
      <w:tr w:rsidR="009D1D4E" w:rsidRPr="00287E18" w:rsidTr="00F565E4">
        <w:tc>
          <w:tcPr>
            <w:tcW w:w="1522" w:type="dxa"/>
            <w:vAlign w:val="center"/>
          </w:tcPr>
          <w:p w:rsidR="009D1D4E" w:rsidRPr="00287E18" w:rsidRDefault="009D1D4E" w:rsidP="00201546">
            <w:pPr>
              <w:jc w:val="center"/>
              <w:rPr>
                <w:rFonts w:cs="Arial"/>
                <w:sz w:val="20"/>
              </w:rPr>
            </w:pPr>
            <w:r w:rsidRPr="00287E18">
              <w:rPr>
                <w:rFonts w:cs="Arial"/>
                <w:sz w:val="20"/>
              </w:rPr>
              <w:t>Midstream</w:t>
            </w:r>
          </w:p>
        </w:tc>
        <w:tc>
          <w:tcPr>
            <w:tcW w:w="2376" w:type="dxa"/>
            <w:vAlign w:val="center"/>
          </w:tcPr>
          <w:p w:rsidR="009D1D4E" w:rsidRPr="00287E18" w:rsidRDefault="009D1D4E" w:rsidP="00201546">
            <w:pPr>
              <w:pStyle w:val="ListParagraph"/>
              <w:tabs>
                <w:tab w:val="left" w:pos="162"/>
              </w:tabs>
              <w:ind w:left="0"/>
              <w:jc w:val="center"/>
              <w:rPr>
                <w:sz w:val="20"/>
                <w:szCs w:val="20"/>
              </w:rPr>
            </w:pPr>
            <w:r w:rsidRPr="00287E18">
              <w:rPr>
                <w:sz w:val="20"/>
                <w:szCs w:val="20"/>
              </w:rPr>
              <w:t>C</w:t>
            </w:r>
            <w:r w:rsidR="00637A65">
              <w:rPr>
                <w:sz w:val="20"/>
                <w:szCs w:val="20"/>
              </w:rPr>
              <w:t>ompressor Stations, Production F</w:t>
            </w:r>
            <w:r w:rsidRPr="00287E18">
              <w:rPr>
                <w:sz w:val="20"/>
                <w:szCs w:val="20"/>
              </w:rPr>
              <w:t>acilities, etc.</w:t>
            </w:r>
          </w:p>
        </w:tc>
        <w:tc>
          <w:tcPr>
            <w:tcW w:w="6120" w:type="dxa"/>
            <w:vAlign w:val="center"/>
          </w:tcPr>
          <w:p w:rsidR="009D1D4E" w:rsidRPr="00287E18" w:rsidRDefault="009D1D4E" w:rsidP="00F97834">
            <w:pPr>
              <w:pStyle w:val="ListParagraph"/>
              <w:numPr>
                <w:ilvl w:val="0"/>
                <w:numId w:val="13"/>
              </w:numPr>
              <w:tabs>
                <w:tab w:val="left" w:pos="162"/>
              </w:tabs>
              <w:ind w:left="162" w:hanging="162"/>
              <w:rPr>
                <w:sz w:val="20"/>
                <w:szCs w:val="20"/>
              </w:rPr>
            </w:pPr>
            <w:r w:rsidRPr="00287E18">
              <w:rPr>
                <w:sz w:val="20"/>
                <w:szCs w:val="20"/>
              </w:rPr>
              <w:t>Equipment Counts: TCEQ Standard Permit Database</w:t>
            </w:r>
          </w:p>
        </w:tc>
        <w:tc>
          <w:tcPr>
            <w:tcW w:w="3096" w:type="dxa"/>
            <w:vAlign w:val="center"/>
          </w:tcPr>
          <w:p w:rsidR="009D1D4E" w:rsidRPr="00287E18" w:rsidRDefault="009D1D4E" w:rsidP="00201546">
            <w:pPr>
              <w:pStyle w:val="ListParagraph"/>
              <w:tabs>
                <w:tab w:val="left" w:pos="162"/>
              </w:tabs>
              <w:ind w:left="0"/>
              <w:jc w:val="center"/>
              <w:rPr>
                <w:sz w:val="20"/>
                <w:szCs w:val="20"/>
              </w:rPr>
            </w:pPr>
            <w:r w:rsidRPr="00287E18">
              <w:rPr>
                <w:sz w:val="20"/>
                <w:szCs w:val="20"/>
              </w:rPr>
              <w:t>Final Results from Barnett Shale Special Inventory</w:t>
            </w:r>
            <w:r w:rsidR="00201546">
              <w:rPr>
                <w:sz w:val="20"/>
                <w:szCs w:val="20"/>
              </w:rPr>
              <w:t>,</w:t>
            </w:r>
          </w:p>
          <w:p w:rsidR="009D1D4E" w:rsidRPr="00287E18" w:rsidRDefault="009D1D4E" w:rsidP="00201546">
            <w:pPr>
              <w:pStyle w:val="ListParagraph"/>
              <w:tabs>
                <w:tab w:val="left" w:pos="162"/>
              </w:tabs>
              <w:ind w:left="0"/>
              <w:jc w:val="center"/>
              <w:rPr>
                <w:sz w:val="20"/>
                <w:szCs w:val="20"/>
              </w:rPr>
            </w:pPr>
            <w:r w:rsidRPr="00287E18">
              <w:rPr>
                <w:sz w:val="20"/>
                <w:szCs w:val="20"/>
              </w:rPr>
              <w:t>TCEQ Standard Permit Database</w:t>
            </w:r>
          </w:p>
        </w:tc>
      </w:tr>
    </w:tbl>
    <w:p w:rsidR="00F97834" w:rsidRDefault="00F97834" w:rsidP="00F97834"/>
    <w:p w:rsidR="00F97834" w:rsidRDefault="00F97834" w:rsidP="00F97834"/>
    <w:p w:rsidR="000E0D3F" w:rsidRDefault="000E0D3F" w:rsidP="00F97834"/>
    <w:p w:rsidR="000E0D3F" w:rsidRPr="00946F03" w:rsidRDefault="000E0D3F" w:rsidP="000E0D3F"/>
    <w:p w:rsidR="000E0D3F" w:rsidRDefault="000E0D3F" w:rsidP="000E0D3F">
      <w:pPr>
        <w:pStyle w:val="Caption"/>
        <w:sectPr w:rsidR="000E0D3F" w:rsidSect="00445E28">
          <w:pgSz w:w="15840" w:h="12240" w:orient="landscape" w:code="1"/>
          <w:pgMar w:top="1440" w:right="1440" w:bottom="1440" w:left="1440" w:header="720" w:footer="720" w:gutter="0"/>
          <w:pgNumType w:chapStyle="1"/>
          <w:cols w:space="720"/>
          <w:docGrid w:linePitch="360"/>
        </w:sectPr>
      </w:pPr>
    </w:p>
    <w:p w:rsidR="000E0D3F" w:rsidRDefault="000E0D3F" w:rsidP="000E0D3F">
      <w:pPr>
        <w:pStyle w:val="Caption"/>
      </w:pPr>
    </w:p>
    <w:p w:rsidR="000E0D3F" w:rsidRDefault="000E0D3F" w:rsidP="000E0D3F">
      <w:pPr>
        <w:tabs>
          <w:tab w:val="left" w:pos="1260"/>
          <w:tab w:val="left" w:pos="2160"/>
          <w:tab w:val="left" w:pos="3240"/>
        </w:tabs>
        <w:spacing w:line="25" w:lineRule="atLeast"/>
        <w:rPr>
          <w:szCs w:val="22"/>
        </w:rPr>
      </w:pPr>
      <w:r w:rsidRPr="00BB26D7">
        <w:rPr>
          <w:szCs w:val="22"/>
        </w:rPr>
        <w:t>NO</w:t>
      </w:r>
      <w:r w:rsidRPr="00BB26D7">
        <w:rPr>
          <w:szCs w:val="22"/>
          <w:vertAlign w:val="subscript"/>
        </w:rPr>
        <w:t>X</w:t>
      </w:r>
      <w:r w:rsidRPr="00BB26D7">
        <w:rPr>
          <w:szCs w:val="22"/>
        </w:rPr>
        <w:t xml:space="preserve"> emission estimates for all diesel equipment </w:t>
      </w:r>
      <w:r w:rsidR="00017ADA">
        <w:rPr>
          <w:szCs w:val="22"/>
        </w:rPr>
        <w:t>will be</w:t>
      </w:r>
      <w:r w:rsidRPr="00BB26D7">
        <w:rPr>
          <w:szCs w:val="22"/>
        </w:rPr>
        <w:t xml:space="preserve"> </w:t>
      </w:r>
      <w:r w:rsidR="00F9233B">
        <w:rPr>
          <w:szCs w:val="22"/>
        </w:rPr>
        <w:t>adjusted</w:t>
      </w:r>
      <w:r w:rsidRPr="00BB26D7">
        <w:rPr>
          <w:szCs w:val="22"/>
        </w:rPr>
        <w:t xml:space="preserve"> to account for Texas Low Emission Diesel (TxLED) supplied in the following 19 counties </w:t>
      </w:r>
      <w:r w:rsidR="00AE5048">
        <w:rPr>
          <w:szCs w:val="22"/>
        </w:rPr>
        <w:t>of</w:t>
      </w:r>
      <w:r w:rsidRPr="00BB26D7">
        <w:rPr>
          <w:szCs w:val="22"/>
        </w:rPr>
        <w:t xml:space="preserve"> the Eagle Ford</w:t>
      </w:r>
      <w:r w:rsidR="00637A65">
        <w:rPr>
          <w:szCs w:val="22"/>
        </w:rPr>
        <w:t>.</w:t>
      </w:r>
      <w:r w:rsidRPr="00BB26D7">
        <w:rPr>
          <w:szCs w:val="22"/>
          <w:vertAlign w:val="superscript"/>
        </w:rPr>
        <w:footnoteReference w:id="18"/>
      </w:r>
    </w:p>
    <w:p w:rsidR="00637A65" w:rsidRPr="00BB26D7" w:rsidRDefault="00637A65" w:rsidP="000E0D3F">
      <w:pPr>
        <w:tabs>
          <w:tab w:val="left" w:pos="1260"/>
          <w:tab w:val="left" w:pos="2160"/>
          <w:tab w:val="left" w:pos="3240"/>
        </w:tabs>
        <w:spacing w:line="25" w:lineRule="atLeast"/>
        <w:rPr>
          <w:szCs w:val="22"/>
        </w:rPr>
      </w:pPr>
    </w:p>
    <w:tbl>
      <w:tblPr>
        <w:tblW w:w="7884" w:type="dxa"/>
        <w:jc w:val="center"/>
        <w:tblLayout w:type="fixed"/>
        <w:tblLook w:val="04A0" w:firstRow="1" w:lastRow="0" w:firstColumn="1" w:lastColumn="0" w:noHBand="0" w:noVBand="1"/>
      </w:tblPr>
      <w:tblGrid>
        <w:gridCol w:w="1971"/>
        <w:gridCol w:w="1971"/>
        <w:gridCol w:w="1971"/>
        <w:gridCol w:w="1971"/>
      </w:tblGrid>
      <w:tr w:rsidR="000E0D3F" w:rsidRPr="00BB26D7" w:rsidTr="00D60535">
        <w:trPr>
          <w:jc w:val="center"/>
        </w:trPr>
        <w:tc>
          <w:tcPr>
            <w:tcW w:w="1971" w:type="dxa"/>
          </w:tcPr>
          <w:p w:rsidR="000E0D3F" w:rsidRPr="00BB26D7" w:rsidRDefault="000E0D3F" w:rsidP="00D60535">
            <w:pPr>
              <w:numPr>
                <w:ilvl w:val="0"/>
                <w:numId w:val="19"/>
              </w:numPr>
              <w:ind w:right="-8152"/>
            </w:pPr>
            <w:r w:rsidRPr="00BB26D7">
              <w:rPr>
                <w:szCs w:val="22"/>
              </w:rPr>
              <w:t>Atascosa</w:t>
            </w:r>
          </w:p>
        </w:tc>
        <w:tc>
          <w:tcPr>
            <w:tcW w:w="1971" w:type="dxa"/>
          </w:tcPr>
          <w:p w:rsidR="000E0D3F" w:rsidRPr="00BB26D7" w:rsidRDefault="000E0D3F" w:rsidP="00D60535">
            <w:pPr>
              <w:numPr>
                <w:ilvl w:val="0"/>
                <w:numId w:val="19"/>
              </w:numPr>
              <w:ind w:right="-8152"/>
            </w:pPr>
            <w:r w:rsidRPr="00BB26D7">
              <w:rPr>
                <w:szCs w:val="22"/>
              </w:rPr>
              <w:t>Fayette</w:t>
            </w:r>
          </w:p>
        </w:tc>
        <w:tc>
          <w:tcPr>
            <w:tcW w:w="1971" w:type="dxa"/>
          </w:tcPr>
          <w:p w:rsidR="000E0D3F" w:rsidRPr="00BB26D7" w:rsidRDefault="000E0D3F" w:rsidP="00D60535">
            <w:pPr>
              <w:numPr>
                <w:ilvl w:val="0"/>
                <w:numId w:val="19"/>
              </w:numPr>
              <w:ind w:right="-8152"/>
            </w:pPr>
            <w:r w:rsidRPr="00BB26D7">
              <w:rPr>
                <w:szCs w:val="22"/>
              </w:rPr>
              <w:t>Karnes</w:t>
            </w:r>
          </w:p>
        </w:tc>
        <w:tc>
          <w:tcPr>
            <w:tcW w:w="1971" w:type="dxa"/>
          </w:tcPr>
          <w:p w:rsidR="000E0D3F" w:rsidRPr="00BB26D7" w:rsidRDefault="000E0D3F" w:rsidP="00D60535">
            <w:pPr>
              <w:numPr>
                <w:ilvl w:val="0"/>
                <w:numId w:val="19"/>
              </w:numPr>
              <w:ind w:right="-8152"/>
            </w:pPr>
            <w:r w:rsidRPr="00BB26D7">
              <w:rPr>
                <w:szCs w:val="22"/>
              </w:rPr>
              <w:t>Madison</w:t>
            </w:r>
          </w:p>
        </w:tc>
      </w:tr>
      <w:tr w:rsidR="000E0D3F" w:rsidRPr="00BB26D7" w:rsidTr="00D60535">
        <w:trPr>
          <w:jc w:val="center"/>
        </w:trPr>
        <w:tc>
          <w:tcPr>
            <w:tcW w:w="1971" w:type="dxa"/>
          </w:tcPr>
          <w:p w:rsidR="000E0D3F" w:rsidRPr="00BB26D7" w:rsidRDefault="000E0D3F" w:rsidP="00D60535">
            <w:pPr>
              <w:numPr>
                <w:ilvl w:val="0"/>
                <w:numId w:val="19"/>
              </w:numPr>
              <w:ind w:right="-8152"/>
            </w:pPr>
            <w:r w:rsidRPr="00BB26D7">
              <w:rPr>
                <w:szCs w:val="22"/>
              </w:rPr>
              <w:t>Bee</w:t>
            </w:r>
          </w:p>
        </w:tc>
        <w:tc>
          <w:tcPr>
            <w:tcW w:w="1971" w:type="dxa"/>
          </w:tcPr>
          <w:p w:rsidR="000E0D3F" w:rsidRPr="00BB26D7" w:rsidRDefault="000E0D3F" w:rsidP="00D60535">
            <w:pPr>
              <w:numPr>
                <w:ilvl w:val="0"/>
                <w:numId w:val="19"/>
              </w:numPr>
              <w:ind w:right="-8152"/>
            </w:pPr>
            <w:r w:rsidRPr="00BB26D7">
              <w:rPr>
                <w:szCs w:val="22"/>
              </w:rPr>
              <w:t>Goliad</w:t>
            </w:r>
          </w:p>
        </w:tc>
        <w:tc>
          <w:tcPr>
            <w:tcW w:w="1971" w:type="dxa"/>
          </w:tcPr>
          <w:p w:rsidR="000E0D3F" w:rsidRPr="00BB26D7" w:rsidRDefault="000E0D3F" w:rsidP="00D60535">
            <w:pPr>
              <w:numPr>
                <w:ilvl w:val="0"/>
                <w:numId w:val="19"/>
              </w:numPr>
              <w:ind w:right="-8152"/>
            </w:pPr>
            <w:r w:rsidRPr="00BB26D7">
              <w:rPr>
                <w:szCs w:val="22"/>
              </w:rPr>
              <w:t>Lavaca</w:t>
            </w:r>
          </w:p>
        </w:tc>
        <w:tc>
          <w:tcPr>
            <w:tcW w:w="1971" w:type="dxa"/>
          </w:tcPr>
          <w:p w:rsidR="000E0D3F" w:rsidRPr="00BB26D7" w:rsidRDefault="000E0D3F" w:rsidP="00D60535">
            <w:pPr>
              <w:numPr>
                <w:ilvl w:val="0"/>
                <w:numId w:val="19"/>
              </w:numPr>
              <w:ind w:right="-8152"/>
            </w:pPr>
            <w:r w:rsidRPr="00BB26D7">
              <w:rPr>
                <w:szCs w:val="22"/>
              </w:rPr>
              <w:t xml:space="preserve">Milam  </w:t>
            </w:r>
          </w:p>
        </w:tc>
      </w:tr>
      <w:tr w:rsidR="000E0D3F" w:rsidRPr="00BB26D7" w:rsidTr="00D60535">
        <w:trPr>
          <w:jc w:val="center"/>
        </w:trPr>
        <w:tc>
          <w:tcPr>
            <w:tcW w:w="1971" w:type="dxa"/>
          </w:tcPr>
          <w:p w:rsidR="000E0D3F" w:rsidRPr="00BB26D7" w:rsidRDefault="000E0D3F" w:rsidP="00D60535">
            <w:pPr>
              <w:numPr>
                <w:ilvl w:val="0"/>
                <w:numId w:val="19"/>
              </w:numPr>
              <w:ind w:right="-8152"/>
            </w:pPr>
            <w:r w:rsidRPr="00BB26D7">
              <w:rPr>
                <w:szCs w:val="22"/>
              </w:rPr>
              <w:t>Brazos</w:t>
            </w:r>
          </w:p>
        </w:tc>
        <w:tc>
          <w:tcPr>
            <w:tcW w:w="1971" w:type="dxa"/>
          </w:tcPr>
          <w:p w:rsidR="000E0D3F" w:rsidRPr="00BB26D7" w:rsidRDefault="000E0D3F" w:rsidP="00D60535">
            <w:pPr>
              <w:numPr>
                <w:ilvl w:val="0"/>
                <w:numId w:val="19"/>
              </w:numPr>
              <w:ind w:right="-8152"/>
            </w:pPr>
            <w:r w:rsidRPr="00BB26D7">
              <w:rPr>
                <w:szCs w:val="22"/>
              </w:rPr>
              <w:t>Gonzales</w:t>
            </w:r>
          </w:p>
        </w:tc>
        <w:tc>
          <w:tcPr>
            <w:tcW w:w="1971" w:type="dxa"/>
          </w:tcPr>
          <w:p w:rsidR="000E0D3F" w:rsidRPr="00BB26D7" w:rsidRDefault="000E0D3F" w:rsidP="00D60535">
            <w:pPr>
              <w:numPr>
                <w:ilvl w:val="0"/>
                <w:numId w:val="19"/>
              </w:numPr>
              <w:ind w:right="-8152"/>
            </w:pPr>
            <w:r w:rsidRPr="00BB26D7">
              <w:rPr>
                <w:szCs w:val="22"/>
              </w:rPr>
              <w:t>Lee</w:t>
            </w:r>
          </w:p>
        </w:tc>
        <w:tc>
          <w:tcPr>
            <w:tcW w:w="1971" w:type="dxa"/>
          </w:tcPr>
          <w:p w:rsidR="000E0D3F" w:rsidRPr="00BB26D7" w:rsidRDefault="000E0D3F" w:rsidP="00D60535">
            <w:pPr>
              <w:numPr>
                <w:ilvl w:val="0"/>
                <w:numId w:val="19"/>
              </w:numPr>
              <w:ind w:right="-8152"/>
            </w:pPr>
            <w:r w:rsidRPr="00BB26D7">
              <w:rPr>
                <w:szCs w:val="22"/>
              </w:rPr>
              <w:t>Washington</w:t>
            </w:r>
          </w:p>
        </w:tc>
      </w:tr>
      <w:tr w:rsidR="000E0D3F" w:rsidRPr="00BB26D7" w:rsidTr="00D60535">
        <w:trPr>
          <w:jc w:val="center"/>
        </w:trPr>
        <w:tc>
          <w:tcPr>
            <w:tcW w:w="1971" w:type="dxa"/>
          </w:tcPr>
          <w:p w:rsidR="000E0D3F" w:rsidRPr="00BB26D7" w:rsidRDefault="000E0D3F" w:rsidP="00D60535">
            <w:pPr>
              <w:numPr>
                <w:ilvl w:val="0"/>
                <w:numId w:val="19"/>
              </w:numPr>
              <w:ind w:right="-8152"/>
            </w:pPr>
            <w:r w:rsidRPr="00BB26D7">
              <w:rPr>
                <w:szCs w:val="22"/>
              </w:rPr>
              <w:t>Burleson</w:t>
            </w:r>
          </w:p>
        </w:tc>
        <w:tc>
          <w:tcPr>
            <w:tcW w:w="1971" w:type="dxa"/>
          </w:tcPr>
          <w:p w:rsidR="000E0D3F" w:rsidRPr="00BB26D7" w:rsidRDefault="000E0D3F" w:rsidP="00D60535">
            <w:pPr>
              <w:numPr>
                <w:ilvl w:val="0"/>
                <w:numId w:val="19"/>
              </w:numPr>
              <w:ind w:right="-8152"/>
            </w:pPr>
            <w:r w:rsidRPr="00BB26D7">
              <w:rPr>
                <w:szCs w:val="22"/>
              </w:rPr>
              <w:t>Grimes</w:t>
            </w:r>
          </w:p>
        </w:tc>
        <w:tc>
          <w:tcPr>
            <w:tcW w:w="1971" w:type="dxa"/>
          </w:tcPr>
          <w:p w:rsidR="000E0D3F" w:rsidRPr="00BB26D7" w:rsidRDefault="000E0D3F" w:rsidP="00D60535">
            <w:pPr>
              <w:numPr>
                <w:ilvl w:val="0"/>
                <w:numId w:val="19"/>
              </w:numPr>
              <w:ind w:right="-8152"/>
            </w:pPr>
            <w:r w:rsidRPr="00BB26D7">
              <w:rPr>
                <w:szCs w:val="22"/>
              </w:rPr>
              <w:t>Leon</w:t>
            </w:r>
          </w:p>
        </w:tc>
        <w:tc>
          <w:tcPr>
            <w:tcW w:w="1971" w:type="dxa"/>
          </w:tcPr>
          <w:p w:rsidR="000E0D3F" w:rsidRPr="00BB26D7" w:rsidRDefault="000E0D3F" w:rsidP="00D60535">
            <w:pPr>
              <w:numPr>
                <w:ilvl w:val="0"/>
                <w:numId w:val="19"/>
              </w:numPr>
              <w:ind w:right="-8152"/>
            </w:pPr>
            <w:r w:rsidRPr="00BB26D7">
              <w:rPr>
                <w:szCs w:val="22"/>
              </w:rPr>
              <w:t>Wilson</w:t>
            </w:r>
          </w:p>
        </w:tc>
      </w:tr>
      <w:tr w:rsidR="000E0D3F" w:rsidRPr="00BB26D7" w:rsidTr="00D60535">
        <w:trPr>
          <w:jc w:val="center"/>
        </w:trPr>
        <w:tc>
          <w:tcPr>
            <w:tcW w:w="1971" w:type="dxa"/>
          </w:tcPr>
          <w:p w:rsidR="000E0D3F" w:rsidRPr="00BB26D7" w:rsidRDefault="000E0D3F" w:rsidP="00D60535">
            <w:pPr>
              <w:numPr>
                <w:ilvl w:val="0"/>
                <w:numId w:val="19"/>
              </w:numPr>
              <w:ind w:right="-8152"/>
            </w:pPr>
            <w:r w:rsidRPr="00BB26D7">
              <w:rPr>
                <w:szCs w:val="22"/>
              </w:rPr>
              <w:t xml:space="preserve">De Witt </w:t>
            </w:r>
          </w:p>
        </w:tc>
        <w:tc>
          <w:tcPr>
            <w:tcW w:w="1971" w:type="dxa"/>
          </w:tcPr>
          <w:p w:rsidR="000E0D3F" w:rsidRPr="00BB26D7" w:rsidRDefault="000E0D3F" w:rsidP="00D60535">
            <w:pPr>
              <w:numPr>
                <w:ilvl w:val="0"/>
                <w:numId w:val="19"/>
              </w:numPr>
              <w:ind w:right="-8152"/>
            </w:pPr>
            <w:r w:rsidRPr="00BB26D7">
              <w:rPr>
                <w:szCs w:val="22"/>
              </w:rPr>
              <w:t>Houston</w:t>
            </w:r>
          </w:p>
        </w:tc>
        <w:tc>
          <w:tcPr>
            <w:tcW w:w="1971" w:type="dxa"/>
          </w:tcPr>
          <w:p w:rsidR="000E0D3F" w:rsidRPr="00BB26D7" w:rsidRDefault="000E0D3F" w:rsidP="00D60535">
            <w:pPr>
              <w:numPr>
                <w:ilvl w:val="0"/>
                <w:numId w:val="19"/>
              </w:numPr>
              <w:ind w:right="-8152"/>
            </w:pPr>
            <w:r w:rsidRPr="00BB26D7">
              <w:rPr>
                <w:szCs w:val="22"/>
              </w:rPr>
              <w:t>Live Oak</w:t>
            </w:r>
          </w:p>
        </w:tc>
        <w:tc>
          <w:tcPr>
            <w:tcW w:w="1971" w:type="dxa"/>
          </w:tcPr>
          <w:p w:rsidR="000E0D3F" w:rsidRPr="00BB26D7" w:rsidRDefault="000E0D3F" w:rsidP="00D60535">
            <w:pPr>
              <w:ind w:left="720" w:right="-8152"/>
            </w:pPr>
          </w:p>
        </w:tc>
      </w:tr>
    </w:tbl>
    <w:p w:rsidR="000E0D3F" w:rsidRDefault="000E0D3F" w:rsidP="00F76F28">
      <w:pPr>
        <w:pStyle w:val="Style1"/>
        <w:jc w:val="left"/>
        <w:rPr>
          <w:rFonts w:cs="Arial"/>
          <w:b w:val="0"/>
          <w:sz w:val="22"/>
          <w:szCs w:val="22"/>
        </w:rPr>
      </w:pPr>
    </w:p>
    <w:p w:rsidR="00A058F7" w:rsidRDefault="00A058F7" w:rsidP="00F76F28">
      <w:pPr>
        <w:pStyle w:val="Style1"/>
        <w:jc w:val="left"/>
        <w:rPr>
          <w:rFonts w:cs="Arial"/>
          <w:b w:val="0"/>
          <w:sz w:val="22"/>
          <w:szCs w:val="22"/>
        </w:rPr>
      </w:pPr>
      <w:r>
        <w:rPr>
          <w:rFonts w:cs="Arial"/>
          <w:b w:val="0"/>
          <w:sz w:val="22"/>
          <w:szCs w:val="22"/>
        </w:rPr>
        <w:t xml:space="preserve">When the Eagle Ford emission inventory is completed, a number of </w:t>
      </w:r>
      <w:r w:rsidR="008C25EF">
        <w:rPr>
          <w:rFonts w:cs="Arial"/>
          <w:b w:val="0"/>
          <w:sz w:val="22"/>
          <w:szCs w:val="22"/>
        </w:rPr>
        <w:t xml:space="preserve">updates </w:t>
      </w:r>
      <w:r>
        <w:rPr>
          <w:rFonts w:cs="Arial"/>
          <w:b w:val="0"/>
          <w:sz w:val="22"/>
          <w:szCs w:val="22"/>
        </w:rPr>
        <w:t xml:space="preserve">will be incorporated </w:t>
      </w:r>
      <w:r w:rsidR="00D47AFF">
        <w:rPr>
          <w:rFonts w:cs="Arial"/>
          <w:b w:val="0"/>
          <w:sz w:val="22"/>
          <w:szCs w:val="22"/>
        </w:rPr>
        <w:t>that w</w:t>
      </w:r>
      <w:r w:rsidR="004E7E5D">
        <w:rPr>
          <w:rFonts w:cs="Arial"/>
          <w:b w:val="0"/>
          <w:sz w:val="22"/>
          <w:szCs w:val="22"/>
        </w:rPr>
        <w:t>ere</w:t>
      </w:r>
      <w:r w:rsidR="00D47AFF">
        <w:rPr>
          <w:rFonts w:cs="Arial"/>
          <w:b w:val="0"/>
          <w:sz w:val="22"/>
          <w:szCs w:val="22"/>
        </w:rPr>
        <w:t xml:space="preserve"> not included in the previous Eagle Ford emission inventory</w:t>
      </w:r>
      <w:r>
        <w:rPr>
          <w:rFonts w:cs="Arial"/>
          <w:b w:val="0"/>
          <w:sz w:val="22"/>
          <w:szCs w:val="22"/>
        </w:rPr>
        <w:t>.</w:t>
      </w:r>
      <w:r w:rsidR="00A320A0" w:rsidRPr="00A320A0">
        <w:t xml:space="preserve"> </w:t>
      </w:r>
      <w:r w:rsidR="00A320A0" w:rsidRPr="00A320A0">
        <w:rPr>
          <w:rFonts w:cs="Arial"/>
          <w:b w:val="0"/>
          <w:sz w:val="22"/>
          <w:szCs w:val="22"/>
        </w:rPr>
        <w:t>All calculations</w:t>
      </w:r>
      <w:r w:rsidR="009513FA">
        <w:rPr>
          <w:rFonts w:cs="Arial"/>
          <w:b w:val="0"/>
          <w:sz w:val="22"/>
          <w:szCs w:val="22"/>
        </w:rPr>
        <w:t xml:space="preserve"> </w:t>
      </w:r>
      <w:r w:rsidR="00AE5048">
        <w:rPr>
          <w:rFonts w:cs="Arial"/>
          <w:b w:val="0"/>
          <w:sz w:val="22"/>
          <w:szCs w:val="22"/>
        </w:rPr>
        <w:t>conducted for</w:t>
      </w:r>
      <w:r w:rsidR="00A320A0" w:rsidRPr="00A320A0">
        <w:rPr>
          <w:rFonts w:cs="Arial"/>
          <w:b w:val="0"/>
          <w:sz w:val="22"/>
          <w:szCs w:val="22"/>
        </w:rPr>
        <w:t xml:space="preserve"> this project will be completed with new production data, new emission factors, new methodologies, and/or new survey results</w:t>
      </w:r>
      <w:r w:rsidR="005057C0">
        <w:rPr>
          <w:rFonts w:cs="Arial"/>
          <w:b w:val="0"/>
          <w:sz w:val="22"/>
          <w:szCs w:val="22"/>
        </w:rPr>
        <w:t xml:space="preserve">. The paragraphs that follow identify new sources </w:t>
      </w:r>
      <w:r w:rsidR="009C66E3">
        <w:rPr>
          <w:rFonts w:cs="Arial"/>
          <w:b w:val="0"/>
          <w:sz w:val="22"/>
          <w:szCs w:val="22"/>
        </w:rPr>
        <w:t xml:space="preserve">of data </w:t>
      </w:r>
      <w:r w:rsidR="005057C0">
        <w:rPr>
          <w:rFonts w:cs="Arial"/>
          <w:b w:val="0"/>
          <w:sz w:val="22"/>
          <w:szCs w:val="22"/>
        </w:rPr>
        <w:t>that will be incorporated in</w:t>
      </w:r>
      <w:r w:rsidR="009C66E3">
        <w:rPr>
          <w:rFonts w:cs="Arial"/>
          <w:b w:val="0"/>
          <w:sz w:val="22"/>
          <w:szCs w:val="22"/>
        </w:rPr>
        <w:t>to</w:t>
      </w:r>
      <w:r w:rsidR="005057C0">
        <w:rPr>
          <w:rFonts w:cs="Arial"/>
          <w:b w:val="0"/>
          <w:sz w:val="22"/>
          <w:szCs w:val="22"/>
        </w:rPr>
        <w:t xml:space="preserve"> the </w:t>
      </w:r>
      <w:r w:rsidR="009C66E3">
        <w:rPr>
          <w:rFonts w:cs="Arial"/>
          <w:b w:val="0"/>
          <w:sz w:val="22"/>
          <w:szCs w:val="22"/>
        </w:rPr>
        <w:t xml:space="preserve">updated </w:t>
      </w:r>
      <w:r w:rsidR="005057C0">
        <w:rPr>
          <w:rFonts w:cs="Arial"/>
          <w:b w:val="0"/>
          <w:sz w:val="22"/>
          <w:szCs w:val="22"/>
        </w:rPr>
        <w:t xml:space="preserve">Eagle Ford </w:t>
      </w:r>
      <w:r w:rsidR="009C66E3">
        <w:rPr>
          <w:rFonts w:cs="Arial"/>
          <w:b w:val="0"/>
          <w:sz w:val="22"/>
          <w:szCs w:val="22"/>
        </w:rPr>
        <w:t>emissions inventory</w:t>
      </w:r>
      <w:r w:rsidR="00A320A0" w:rsidRPr="00A320A0">
        <w:rPr>
          <w:rFonts w:cs="Arial"/>
          <w:b w:val="0"/>
          <w:sz w:val="22"/>
          <w:szCs w:val="22"/>
        </w:rPr>
        <w:t>.</w:t>
      </w:r>
      <w:r w:rsidR="005057C0">
        <w:rPr>
          <w:rFonts w:cs="Arial"/>
          <w:b w:val="0"/>
          <w:sz w:val="22"/>
          <w:szCs w:val="22"/>
        </w:rPr>
        <w:t xml:space="preserve"> </w:t>
      </w:r>
    </w:p>
    <w:p w:rsidR="009D1D4E" w:rsidRDefault="009D1D4E" w:rsidP="009D1D4E">
      <w:pPr>
        <w:rPr>
          <w:b/>
        </w:rPr>
      </w:pPr>
    </w:p>
    <w:p w:rsidR="009D1D4E" w:rsidRPr="005A229E" w:rsidRDefault="009D1D4E" w:rsidP="009D1D4E">
      <w:pPr>
        <w:rPr>
          <w:b/>
        </w:rPr>
      </w:pPr>
      <w:r>
        <w:rPr>
          <w:b/>
        </w:rPr>
        <w:t>Pr</w:t>
      </w:r>
      <w:r w:rsidR="00D329D4">
        <w:rPr>
          <w:b/>
        </w:rPr>
        <w:t>ojection of Mids</w:t>
      </w:r>
      <w:r w:rsidRPr="005A229E">
        <w:rPr>
          <w:b/>
        </w:rPr>
        <w:t>tream Sources</w:t>
      </w:r>
    </w:p>
    <w:p w:rsidR="0061056D" w:rsidRDefault="009D1D4E">
      <w:r>
        <w:t>The projections of mid</w:t>
      </w:r>
      <w:r w:rsidR="00D329D4">
        <w:t>s</w:t>
      </w:r>
      <w:r>
        <w:t xml:space="preserve">tream sources for 2020 and 2023 will be revised with updated equipment counts from </w:t>
      </w:r>
      <w:r w:rsidRPr="00B77916">
        <w:rPr>
          <w:rFonts w:cs="Arial"/>
          <w:szCs w:val="22"/>
        </w:rPr>
        <w:t>TCEQ’s permit d</w:t>
      </w:r>
      <w:r w:rsidR="001718C0">
        <w:rPr>
          <w:rFonts w:cs="Arial"/>
          <w:szCs w:val="22"/>
        </w:rPr>
        <w:t>atabase.</w:t>
      </w:r>
      <w:r w:rsidRPr="00B77916">
        <w:rPr>
          <w:rFonts w:cs="Arial"/>
          <w:szCs w:val="22"/>
          <w:vertAlign w:val="superscript"/>
        </w:rPr>
        <w:footnoteReference w:id="19"/>
      </w:r>
      <w:r w:rsidRPr="00B77916">
        <w:rPr>
          <w:rFonts w:cs="Arial"/>
          <w:szCs w:val="22"/>
        </w:rPr>
        <w:t xml:space="preserve">  </w:t>
      </w:r>
      <w:r>
        <w:rPr>
          <w:rFonts w:cs="Arial"/>
          <w:szCs w:val="22"/>
        </w:rPr>
        <w:t>The previous Eagle Ford emission inventory projections</w:t>
      </w:r>
      <w:r w:rsidR="00D329D4">
        <w:rPr>
          <w:rFonts w:cs="Arial"/>
          <w:szCs w:val="22"/>
        </w:rPr>
        <w:t xml:space="preserve"> </w:t>
      </w:r>
      <w:r w:rsidR="00AE5048">
        <w:rPr>
          <w:rFonts w:cs="Arial"/>
          <w:szCs w:val="22"/>
        </w:rPr>
        <w:t>we</w:t>
      </w:r>
      <w:r w:rsidR="00D329D4">
        <w:rPr>
          <w:rFonts w:cs="Arial"/>
          <w:szCs w:val="22"/>
        </w:rPr>
        <w:t>re based on all permitted mid</w:t>
      </w:r>
      <w:r>
        <w:rPr>
          <w:rFonts w:cs="Arial"/>
          <w:szCs w:val="22"/>
        </w:rPr>
        <w:t>stream sources be</w:t>
      </w:r>
      <w:r w:rsidR="00D329D4">
        <w:rPr>
          <w:rFonts w:cs="Arial"/>
          <w:szCs w:val="22"/>
        </w:rPr>
        <w:t>tween 2008 and April 2014.  Mid</w:t>
      </w:r>
      <w:r>
        <w:rPr>
          <w:rFonts w:cs="Arial"/>
          <w:szCs w:val="22"/>
        </w:rPr>
        <w:t xml:space="preserve">stream sources </w:t>
      </w:r>
      <w:r w:rsidR="00F9233B">
        <w:rPr>
          <w:rFonts w:cs="Arial"/>
          <w:szCs w:val="22"/>
        </w:rPr>
        <w:t xml:space="preserve">may still be </w:t>
      </w:r>
      <w:r>
        <w:rPr>
          <w:rFonts w:cs="Arial"/>
          <w:szCs w:val="22"/>
        </w:rPr>
        <w:t>expand</w:t>
      </w:r>
      <w:r w:rsidR="00F9233B">
        <w:rPr>
          <w:rFonts w:cs="Arial"/>
          <w:szCs w:val="22"/>
        </w:rPr>
        <w:t>ing</w:t>
      </w:r>
      <w:r>
        <w:rPr>
          <w:rFonts w:cs="Arial"/>
          <w:szCs w:val="22"/>
        </w:rPr>
        <w:t xml:space="preserve"> in the Eagle Ford and may represent a la</w:t>
      </w:r>
      <w:r w:rsidR="00AE5048">
        <w:rPr>
          <w:rFonts w:cs="Arial"/>
          <w:szCs w:val="22"/>
        </w:rPr>
        <w:t>rger emission source then what wa</w:t>
      </w:r>
      <w:r>
        <w:rPr>
          <w:rFonts w:cs="Arial"/>
          <w:szCs w:val="22"/>
        </w:rPr>
        <w:t>s reported in the previous emission inventory.</w:t>
      </w:r>
    </w:p>
    <w:p w:rsidR="009D1D4E" w:rsidRPr="003D14DE" w:rsidRDefault="009D1D4E" w:rsidP="009D1D4E">
      <w:pPr>
        <w:rPr>
          <w:b/>
          <w:szCs w:val="22"/>
        </w:rPr>
      </w:pPr>
      <w:r w:rsidRPr="003D14DE">
        <w:rPr>
          <w:b/>
          <w:szCs w:val="22"/>
        </w:rPr>
        <w:t>TCEQ’s Loading Loss Report</w:t>
      </w:r>
    </w:p>
    <w:p w:rsidR="009D1D4E" w:rsidRPr="003D14DE" w:rsidRDefault="009D1D4E" w:rsidP="00562BE8">
      <w:r w:rsidRPr="003D14DE">
        <w:t>TCEQ</w:t>
      </w:r>
      <w:r>
        <w:t xml:space="preserve"> is schedule to release a</w:t>
      </w:r>
      <w:r w:rsidRPr="003D14DE">
        <w:t xml:space="preserve"> report on loading loss</w:t>
      </w:r>
      <w:r>
        <w:t xml:space="preserve"> from oil and gas wellheads and production facilities</w:t>
      </w:r>
      <w:r w:rsidRPr="003D14DE">
        <w:t xml:space="preserve"> in </w:t>
      </w:r>
      <w:r>
        <w:t>late 2015</w:t>
      </w:r>
      <w:r w:rsidRPr="003D14DE">
        <w:t>. The emission factor and activity data in this report wi</w:t>
      </w:r>
      <w:r w:rsidR="00AE5048">
        <w:t>ll</w:t>
      </w:r>
      <w:r w:rsidRPr="003D14DE">
        <w:t xml:space="preserve"> be included in the</w:t>
      </w:r>
      <w:r>
        <w:t xml:space="preserve"> updated</w:t>
      </w:r>
      <w:r w:rsidRPr="003D14DE">
        <w:t xml:space="preserve"> Eagle Ford Emission Inventory</w:t>
      </w:r>
      <w:r>
        <w:t>.</w:t>
      </w:r>
    </w:p>
    <w:p w:rsidR="008661B3" w:rsidRDefault="008661B3" w:rsidP="00562BE8"/>
    <w:p w:rsidR="00001406" w:rsidRPr="00562BE8" w:rsidRDefault="00001406" w:rsidP="00562BE8">
      <w:pPr>
        <w:rPr>
          <w:b/>
        </w:rPr>
      </w:pPr>
      <w:bookmarkStart w:id="43" w:name="_Toc429034505"/>
      <w:r w:rsidRPr="00562BE8">
        <w:rPr>
          <w:b/>
        </w:rPr>
        <w:t>Compressor Engine Survey</w:t>
      </w:r>
      <w:bookmarkEnd w:id="43"/>
    </w:p>
    <w:p w:rsidR="00001406" w:rsidRPr="00632670" w:rsidRDefault="00001406" w:rsidP="00562BE8">
      <w:r>
        <w:t xml:space="preserve">The </w:t>
      </w:r>
      <w:r w:rsidRPr="00C9225A">
        <w:t>South Texas Energy &amp; Economic Roundtable</w:t>
      </w:r>
      <w:r>
        <w:t xml:space="preserve"> (STEER) approached AACOG in June 2015 about the value of conducting additional surveys on oil and gas operations in the Eagle Ford. STEER is interested in AACOG conducting surveys on compressor engines and other production emission sources.</w:t>
      </w:r>
    </w:p>
    <w:p w:rsidR="00001406" w:rsidRDefault="00001406" w:rsidP="00562BE8"/>
    <w:p w:rsidR="008661B3" w:rsidRDefault="008661B3" w:rsidP="000E0D3F">
      <w:r>
        <w:t>AACOG will work with STEER and other industry stakeholder</w:t>
      </w:r>
      <w:r w:rsidR="008C25EF">
        <w:t>s</w:t>
      </w:r>
      <w:r>
        <w:t xml:space="preserve"> to determine the feasibility of additional surveys. Other </w:t>
      </w:r>
      <w:r w:rsidR="00E262C3">
        <w:t xml:space="preserve">emission source </w:t>
      </w:r>
      <w:r>
        <w:t xml:space="preserve">surveys </w:t>
      </w:r>
      <w:r w:rsidR="00E262C3">
        <w:t xml:space="preserve">may </w:t>
      </w:r>
      <w:r>
        <w:t>include</w:t>
      </w:r>
      <w:r w:rsidR="00D267C4">
        <w:t xml:space="preserve"> storage tanks and flares</w:t>
      </w:r>
      <w:r>
        <w:t xml:space="preserve"> in the Eagle Ford.</w:t>
      </w:r>
    </w:p>
    <w:p w:rsidR="003D14DE" w:rsidRPr="003D14DE" w:rsidRDefault="003D14DE" w:rsidP="003D14DE">
      <w:pPr>
        <w:rPr>
          <w:szCs w:val="22"/>
        </w:rPr>
      </w:pPr>
      <w:bookmarkStart w:id="44" w:name="_Toc375124086"/>
    </w:p>
    <w:p w:rsidR="000E0D3F" w:rsidRPr="003D14DE" w:rsidRDefault="000E0D3F" w:rsidP="005A229E">
      <w:pPr>
        <w:rPr>
          <w:b/>
          <w:szCs w:val="22"/>
        </w:rPr>
      </w:pPr>
      <w:r w:rsidRPr="003D14DE">
        <w:rPr>
          <w:b/>
          <w:szCs w:val="22"/>
        </w:rPr>
        <w:t>Updated Spatial Allocation of Emissions</w:t>
      </w:r>
      <w:bookmarkEnd w:id="44"/>
    </w:p>
    <w:p w:rsidR="000E0D3F" w:rsidRPr="00CF6568" w:rsidRDefault="007739EF" w:rsidP="000E0D3F">
      <w:r w:rsidRPr="003D14DE">
        <w:rPr>
          <w:szCs w:val="22"/>
        </w:rPr>
        <w:t>In the previous Eagle Ford emission inventory, p</w:t>
      </w:r>
      <w:r w:rsidR="000E0D3F" w:rsidRPr="003D14DE">
        <w:rPr>
          <w:szCs w:val="22"/>
        </w:rPr>
        <w:t>ad construction, drilling operations, and hydraulic fracturing emissions were geo-coded to the location of all permitted Eagle Ford wells.  Emissions from natural gas production were geo-coded to the location of natural gas wells in the Eagle Ford, while emissions from</w:t>
      </w:r>
      <w:r w:rsidR="000E0D3F">
        <w:t xml:space="preserve"> oil production </w:t>
      </w:r>
      <w:r w:rsidR="00F9233B">
        <w:t xml:space="preserve">and casinghead gas </w:t>
      </w:r>
      <w:r w:rsidR="000E0D3F">
        <w:t>were geo-coded to the location of oil wells.  Emissions from condensate production were geo-coded to natural gas wells located in the condensate window.</w:t>
      </w:r>
      <w:r w:rsidR="000E0D3F" w:rsidRPr="00CF6568">
        <w:rPr>
          <w:rFonts w:cs="Arial"/>
          <w:vertAlign w:val="superscript"/>
        </w:rPr>
        <w:footnoteReference w:id="20"/>
      </w:r>
      <w:r w:rsidR="000E0D3F">
        <w:t xml:space="preserve">  </w:t>
      </w:r>
      <w:r w:rsidR="00A058F7">
        <w:t xml:space="preserve">The spatial allocation </w:t>
      </w:r>
      <w:r w:rsidR="00992C72">
        <w:t xml:space="preserve">of wells </w:t>
      </w:r>
      <w:r w:rsidR="00A058F7">
        <w:t>will be updated</w:t>
      </w:r>
      <w:r w:rsidR="000E0D3F">
        <w:t xml:space="preserve"> </w:t>
      </w:r>
      <w:r w:rsidR="00E262C3">
        <w:t xml:space="preserve">to include </w:t>
      </w:r>
      <w:r w:rsidR="000E0D3F">
        <w:t>new wells</w:t>
      </w:r>
      <w:r w:rsidR="00E262C3">
        <w:t xml:space="preserve"> that</w:t>
      </w:r>
      <w:r w:rsidR="000E0D3F">
        <w:t xml:space="preserve"> </w:t>
      </w:r>
      <w:r w:rsidR="00992C72">
        <w:t>we</w:t>
      </w:r>
      <w:r w:rsidR="000E0D3F">
        <w:t>re permitted by the Railroad Commission of Texas</w:t>
      </w:r>
      <w:r w:rsidR="00992C72">
        <w:t xml:space="preserve"> since the previous inventory was developed</w:t>
      </w:r>
      <w:r w:rsidR="000E0D3F">
        <w:t>.</w:t>
      </w:r>
      <w:r w:rsidR="00846FA7">
        <w:t xml:space="preserve">  </w:t>
      </w:r>
      <w:r w:rsidR="00B6709F">
        <w:t xml:space="preserve">The spatial surrogates used for geo-coding all emission sources will be </w:t>
      </w:r>
      <w:r w:rsidR="00395FA6">
        <w:t xml:space="preserve">based on </w:t>
      </w:r>
      <w:r w:rsidR="00B6709F">
        <w:t>well locations by county.</w:t>
      </w:r>
    </w:p>
    <w:p w:rsidR="005A229E" w:rsidRDefault="005A229E" w:rsidP="005A229E">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p>
    <w:p w:rsidR="00361456" w:rsidRDefault="00361456" w:rsidP="00361456">
      <w:pPr>
        <w:pStyle w:val="Heading2"/>
      </w:pPr>
      <w:bookmarkStart w:id="45" w:name="_Toc436029779"/>
      <w:r>
        <w:t>Industry Involvement</w:t>
      </w:r>
      <w:bookmarkEnd w:id="45"/>
    </w:p>
    <w:p w:rsidR="00361456" w:rsidRDefault="00361456" w:rsidP="005A229E">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p>
    <w:p w:rsidR="00361456" w:rsidRDefault="00361456" w:rsidP="00361456">
      <w:r>
        <w:t xml:space="preserve">Beginning in May 2012, AACOG convened a group of technical experts representing many of the major oil </w:t>
      </w:r>
      <w:r w:rsidR="00E262C3">
        <w:t xml:space="preserve">and </w:t>
      </w:r>
      <w:r>
        <w:t>natural gas producers in the Eagle Ford shale play in order to improve the Eagle Ford emissions inventory. These experts can assist with acquisition of improved activity data and/or an improved equipment inventory.</w:t>
      </w:r>
    </w:p>
    <w:p w:rsidR="00361456" w:rsidRDefault="00361456" w:rsidP="00361456"/>
    <w:p w:rsidR="00361456" w:rsidRDefault="00361456" w:rsidP="00361456">
      <w:r>
        <w:t>In the case that industry data provided to AACOG is judged as being valuable for use in updating data proposed for this deliverable, AACOG’s Project Manager will contact TCEQ staff for advisements on including this data in the final deliverable report. If included, the data source will be clearly identified for the corresponding data in a manner that is consistent with all protocols contained in this QAPP.</w:t>
      </w:r>
    </w:p>
    <w:p w:rsidR="00361456" w:rsidRDefault="00361456" w:rsidP="005A229E">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p>
    <w:p w:rsidR="005A229E" w:rsidRDefault="005A229E" w:rsidP="005A229E">
      <w:pPr>
        <w:pStyle w:val="Heading2"/>
      </w:pPr>
      <w:bookmarkStart w:id="46" w:name="_Toc436029780"/>
      <w:r>
        <w:t>Growth Factors</w:t>
      </w:r>
      <w:bookmarkEnd w:id="46"/>
    </w:p>
    <w:p w:rsidR="005A229E" w:rsidRDefault="005A229E" w:rsidP="005A229E">
      <w:pPr>
        <w:rPr>
          <w:szCs w:val="22"/>
        </w:rPr>
      </w:pPr>
    </w:p>
    <w:p w:rsidR="005A229E" w:rsidRDefault="005A229E" w:rsidP="005A229E">
      <w:r>
        <w:rPr>
          <w:szCs w:val="22"/>
        </w:rPr>
        <w:t xml:space="preserve">Projection data will be </w:t>
      </w:r>
      <w:r>
        <w:t>reviewed for completeness before using the data to develop 20</w:t>
      </w:r>
      <w:r w:rsidR="000A40C1">
        <w:t>20 and 2023</w:t>
      </w:r>
      <w:r>
        <w:t xml:space="preserve"> emission projections.</w:t>
      </w:r>
      <w:r w:rsidRPr="00EF6F8D">
        <w:t xml:space="preserve"> </w:t>
      </w:r>
      <w:r>
        <w:t>Three</w:t>
      </w:r>
      <w:r w:rsidRPr="00DC75D4">
        <w:t xml:space="preserve"> different scenarios </w:t>
      </w:r>
      <w:r>
        <w:t>will be used</w:t>
      </w:r>
      <w:r w:rsidRPr="00DC75D4">
        <w:t xml:space="preserve"> to estimate future</w:t>
      </w:r>
      <w:r>
        <w:t xml:space="preserve"> drill</w:t>
      </w:r>
      <w:r w:rsidRPr="00DC75D4">
        <w:t xml:space="preserve"> rig counts:</w:t>
      </w:r>
    </w:p>
    <w:p w:rsidR="00D329D4" w:rsidRPr="00EF6F8D" w:rsidRDefault="00D329D4" w:rsidP="005A229E">
      <w:pPr>
        <w:rPr>
          <w:szCs w:val="22"/>
        </w:rPr>
      </w:pPr>
    </w:p>
    <w:p w:rsidR="005A229E" w:rsidRDefault="005A229E" w:rsidP="00D329D4">
      <w:pPr>
        <w:numPr>
          <w:ilvl w:val="0"/>
          <w:numId w:val="8"/>
        </w:numPr>
      </w:pPr>
      <w:r>
        <w:t>Low Development</w:t>
      </w:r>
      <w:r>
        <w:tab/>
      </w:r>
    </w:p>
    <w:p w:rsidR="005A229E" w:rsidRDefault="005A229E" w:rsidP="00DC2B3F">
      <w:pPr>
        <w:numPr>
          <w:ilvl w:val="0"/>
          <w:numId w:val="8"/>
        </w:numPr>
      </w:pPr>
      <w:r>
        <w:t xml:space="preserve">Moderate Development </w:t>
      </w:r>
    </w:p>
    <w:p w:rsidR="005A229E" w:rsidRDefault="005A229E" w:rsidP="00DC2B3F">
      <w:pPr>
        <w:numPr>
          <w:ilvl w:val="0"/>
          <w:numId w:val="8"/>
        </w:numPr>
      </w:pPr>
      <w:r>
        <w:t>Aggressive Development</w:t>
      </w:r>
    </w:p>
    <w:p w:rsidR="00D329D4" w:rsidRDefault="00D329D4" w:rsidP="00D329D4">
      <w:pPr>
        <w:ind w:left="720"/>
      </w:pPr>
    </w:p>
    <w:p w:rsidR="005A229E" w:rsidRDefault="00F9233B" w:rsidP="005A229E">
      <w:pPr>
        <w:rPr>
          <w:szCs w:val="22"/>
        </w:rPr>
      </w:pPr>
      <w:r>
        <w:rPr>
          <w:szCs w:val="22"/>
        </w:rPr>
        <w:t>Projected e</w:t>
      </w:r>
      <w:r w:rsidR="005A229E" w:rsidRPr="00526A2F">
        <w:rPr>
          <w:szCs w:val="22"/>
        </w:rPr>
        <w:t xml:space="preserve">mission factors for </w:t>
      </w:r>
      <w:r w:rsidR="0072154D">
        <w:rPr>
          <w:szCs w:val="22"/>
        </w:rPr>
        <w:t xml:space="preserve">electric drill rigs and hydraulic pumps’ </w:t>
      </w:r>
      <w:r w:rsidR="005A229E" w:rsidRPr="00526A2F">
        <w:rPr>
          <w:szCs w:val="22"/>
        </w:rPr>
        <w:t xml:space="preserve">Tier 2 generators </w:t>
      </w:r>
      <w:r w:rsidR="005A229E">
        <w:rPr>
          <w:szCs w:val="22"/>
        </w:rPr>
        <w:t>will be</w:t>
      </w:r>
      <w:r w:rsidR="005A229E" w:rsidRPr="00526A2F">
        <w:rPr>
          <w:szCs w:val="22"/>
        </w:rPr>
        <w:t xml:space="preserve"> based on emission factors for engines </w:t>
      </w:r>
      <w:r w:rsidR="005A229E" w:rsidRPr="00526A2F">
        <w:rPr>
          <w:rFonts w:cs="Arial"/>
          <w:color w:val="000000"/>
          <w:szCs w:val="22"/>
        </w:rPr>
        <w:t xml:space="preserve">≥ 750 </w:t>
      </w:r>
      <w:r w:rsidR="005A229E" w:rsidRPr="00526A2F">
        <w:rPr>
          <w:szCs w:val="22"/>
        </w:rPr>
        <w:t>from TCEQ’s Texas Emissions Reduction Plan (TERP).</w:t>
      </w:r>
      <w:r w:rsidR="005A229E" w:rsidRPr="00526A2F">
        <w:rPr>
          <w:rFonts w:cs="Arial"/>
          <w:color w:val="000000"/>
          <w:szCs w:val="22"/>
          <w:vertAlign w:val="superscript"/>
        </w:rPr>
        <w:footnoteReference w:id="21"/>
      </w:r>
      <w:r w:rsidR="005A229E" w:rsidRPr="00526A2F">
        <w:rPr>
          <w:rFonts w:cs="Arial"/>
          <w:color w:val="000000"/>
          <w:szCs w:val="22"/>
        </w:rPr>
        <w:t xml:space="preserve">  NO</w:t>
      </w:r>
      <w:r w:rsidR="005A229E" w:rsidRPr="00526A2F">
        <w:rPr>
          <w:rFonts w:cs="Arial"/>
          <w:color w:val="000000"/>
          <w:szCs w:val="22"/>
          <w:vertAlign w:val="subscript"/>
        </w:rPr>
        <w:t>X</w:t>
      </w:r>
      <w:r w:rsidR="005A229E" w:rsidRPr="00526A2F">
        <w:rPr>
          <w:rFonts w:cs="Arial"/>
          <w:color w:val="000000"/>
          <w:szCs w:val="22"/>
        </w:rPr>
        <w:t xml:space="preserve"> emission factors for Tier 4 Interim and Tier 4 engines </w:t>
      </w:r>
      <w:r w:rsidR="005A229E">
        <w:rPr>
          <w:rFonts w:cs="Arial"/>
          <w:color w:val="000000"/>
          <w:szCs w:val="22"/>
        </w:rPr>
        <w:t>&gt;900 bkW will be</w:t>
      </w:r>
      <w:r w:rsidR="005A229E" w:rsidRPr="00526A2F">
        <w:rPr>
          <w:rFonts w:cs="Arial"/>
          <w:color w:val="000000"/>
          <w:szCs w:val="22"/>
        </w:rPr>
        <w:t xml:space="preserve"> based on </w:t>
      </w:r>
      <w:r w:rsidR="005A229E">
        <w:rPr>
          <w:rFonts w:cs="Arial"/>
          <w:color w:val="000000"/>
          <w:szCs w:val="22"/>
        </w:rPr>
        <w:t xml:space="preserve">EPA’s </w:t>
      </w:r>
      <w:r w:rsidR="005A229E" w:rsidRPr="00526A2F">
        <w:rPr>
          <w:rFonts w:cs="Arial"/>
          <w:color w:val="000000"/>
          <w:szCs w:val="22"/>
        </w:rPr>
        <w:t>emission limit requirements,</w:t>
      </w:r>
      <w:r w:rsidR="005A229E" w:rsidRPr="00526A2F">
        <w:rPr>
          <w:rFonts w:cs="Arial"/>
          <w:color w:val="000000"/>
          <w:szCs w:val="22"/>
          <w:vertAlign w:val="superscript"/>
        </w:rPr>
        <w:footnoteReference w:id="22"/>
      </w:r>
      <w:r w:rsidR="005A229E" w:rsidRPr="00526A2F">
        <w:rPr>
          <w:rFonts w:cs="Arial"/>
          <w:color w:val="000000"/>
          <w:szCs w:val="22"/>
        </w:rPr>
        <w:t xml:space="preserve"> while VOC and CO emission factors for these engines </w:t>
      </w:r>
      <w:r w:rsidR="005A229E">
        <w:rPr>
          <w:rFonts w:cs="Arial"/>
          <w:color w:val="000000"/>
          <w:szCs w:val="22"/>
        </w:rPr>
        <w:t>will be</w:t>
      </w:r>
      <w:r w:rsidR="005A229E" w:rsidRPr="00526A2F">
        <w:rPr>
          <w:rFonts w:cs="Arial"/>
          <w:color w:val="000000"/>
          <w:szCs w:val="22"/>
        </w:rPr>
        <w:t xml:space="preserve"> based on certified engine data from Caterpillar.</w:t>
      </w:r>
      <w:r w:rsidR="005A229E" w:rsidRPr="00526A2F">
        <w:rPr>
          <w:rFonts w:cs="Arial"/>
          <w:color w:val="000000"/>
          <w:szCs w:val="22"/>
          <w:vertAlign w:val="superscript"/>
        </w:rPr>
        <w:footnoteReference w:id="23"/>
      </w:r>
      <w:r w:rsidR="005A229E">
        <w:rPr>
          <w:szCs w:val="22"/>
        </w:rPr>
        <w:t xml:space="preserve">  </w:t>
      </w:r>
    </w:p>
    <w:p w:rsidR="005A229E" w:rsidRDefault="005A229E" w:rsidP="005A229E">
      <w:pPr>
        <w:rPr>
          <w:szCs w:val="22"/>
        </w:rPr>
      </w:pPr>
    </w:p>
    <w:p w:rsidR="005A229E" w:rsidRDefault="005A229E" w:rsidP="005A229E">
      <w:r>
        <w:t xml:space="preserve">The estimated activity rates, horsepower, load factors, and equipment populations of other non-road equipment used for pad construction, drilling, and hydraulic fracturing </w:t>
      </w:r>
      <w:r w:rsidR="0072154D">
        <w:t>will be</w:t>
      </w:r>
      <w:r>
        <w:t xml:space="preserve"> kept the same for each projection year.  Emission factors for other non-road equipment will be projected using the latest version of the TexN model.   To calculate on-road emissions, many parameters, such as</w:t>
      </w:r>
      <w:r w:rsidRPr="00A54063" w:rsidDel="002C7E46">
        <w:t xml:space="preserve"> </w:t>
      </w:r>
      <w:r>
        <w:t>n</w:t>
      </w:r>
      <w:r w:rsidRPr="00A54063">
        <w:t>umber of on-road trips, vehicle speed</w:t>
      </w:r>
      <w:r>
        <w:t>s</w:t>
      </w:r>
      <w:r w:rsidRPr="00A54063">
        <w:t>, vehicle type</w:t>
      </w:r>
      <w:r>
        <w:t>s</w:t>
      </w:r>
      <w:r w:rsidRPr="00A54063">
        <w:t>, distance</w:t>
      </w:r>
      <w:r>
        <w:t>s</w:t>
      </w:r>
      <w:r w:rsidRPr="00A54063">
        <w:t xml:space="preserve"> travelled, and idling hours per trip during pad construction, </w:t>
      </w:r>
      <w:r>
        <w:t xml:space="preserve">and </w:t>
      </w:r>
      <w:r w:rsidRPr="00A54063">
        <w:t>drilling, and hydraulic fracturing</w:t>
      </w:r>
      <w:r>
        <w:t>,</w:t>
      </w:r>
      <w:r w:rsidRPr="00A54063">
        <w:t xml:space="preserve"> </w:t>
      </w:r>
      <w:r w:rsidR="000A40C1">
        <w:t>a</w:t>
      </w:r>
      <w:r>
        <w:t xml:space="preserve">re kept the same </w:t>
      </w:r>
      <w:r w:rsidRPr="00A54063">
        <w:t>for each projection year.  The number of vehicles</w:t>
      </w:r>
      <w:r>
        <w:t xml:space="preserve">, however, </w:t>
      </w:r>
      <w:r w:rsidR="007739EF">
        <w:t>will be</w:t>
      </w:r>
      <w:r w:rsidRPr="00A54063">
        <w:t xml:space="preserve"> </w:t>
      </w:r>
      <w:r>
        <w:t xml:space="preserve">determined by </w:t>
      </w:r>
      <w:r w:rsidRPr="00A54063">
        <w:t>multipl</w:t>
      </w:r>
      <w:r>
        <w:t>y</w:t>
      </w:r>
      <w:r w:rsidRPr="00A54063">
        <w:t>i</w:t>
      </w:r>
      <w:r>
        <w:t>ng</w:t>
      </w:r>
      <w:r w:rsidRPr="00A54063">
        <w:t xml:space="preserve"> future projections of wells drilled and emission factors developed from the MOVES model.  </w:t>
      </w:r>
    </w:p>
    <w:p w:rsidR="005A229E" w:rsidRDefault="005A229E" w:rsidP="005A229E"/>
    <w:p w:rsidR="005A229E" w:rsidRDefault="005A229E" w:rsidP="005A229E">
      <w:r>
        <w:t xml:space="preserve">To estimate emissions from production sources, future projections of oil, condensate, and natural gas </w:t>
      </w:r>
      <w:r w:rsidR="00FF77BC">
        <w:t>wil</w:t>
      </w:r>
      <w:r w:rsidR="000A40C1">
        <w:t>l</w:t>
      </w:r>
      <w:r w:rsidR="00FF77BC">
        <w:t xml:space="preserve"> be </w:t>
      </w:r>
      <w:r>
        <w:t>calculated.  Projections</w:t>
      </w:r>
      <w:r w:rsidRPr="00615203">
        <w:t xml:space="preserve"> </w:t>
      </w:r>
      <w:r>
        <w:t>of liquid and gas p</w:t>
      </w:r>
      <w:r w:rsidRPr="00615203">
        <w:t>roduction</w:t>
      </w:r>
      <w:r>
        <w:t xml:space="preserve"> </w:t>
      </w:r>
      <w:r w:rsidRPr="00615203">
        <w:t xml:space="preserve">in the Eagle Ford </w:t>
      </w:r>
      <w:r>
        <w:t>will be</w:t>
      </w:r>
      <w:r w:rsidR="00D329D4">
        <w:t xml:space="preserve"> based on three factors:</w:t>
      </w:r>
    </w:p>
    <w:p w:rsidR="00D329D4" w:rsidRDefault="00D329D4" w:rsidP="005A229E"/>
    <w:p w:rsidR="00D329D4" w:rsidRDefault="00D329D4" w:rsidP="00DC2B3F">
      <w:pPr>
        <w:numPr>
          <w:ilvl w:val="0"/>
          <w:numId w:val="9"/>
        </w:numPr>
        <w:tabs>
          <w:tab w:val="left" w:pos="720"/>
        </w:tabs>
        <w:ind w:hanging="720"/>
      </w:pPr>
      <w:r>
        <w:t>N</w:t>
      </w:r>
      <w:r w:rsidR="005A229E" w:rsidRPr="00615203">
        <w:t xml:space="preserve">umber of new </w:t>
      </w:r>
      <w:r w:rsidR="005A229E">
        <w:t xml:space="preserve">production </w:t>
      </w:r>
      <w:r w:rsidR="005A229E" w:rsidRPr="00615203">
        <w:t>wells drilled each year</w:t>
      </w:r>
      <w:r>
        <w:t xml:space="preserve">, </w:t>
      </w:r>
    </w:p>
    <w:p w:rsidR="005A229E" w:rsidRDefault="005A229E" w:rsidP="00DC2B3F">
      <w:pPr>
        <w:numPr>
          <w:ilvl w:val="0"/>
          <w:numId w:val="9"/>
        </w:numPr>
        <w:tabs>
          <w:tab w:val="left" w:pos="720"/>
        </w:tabs>
        <w:ind w:hanging="720"/>
      </w:pPr>
      <w:r w:rsidRPr="00615203">
        <w:t xml:space="preserve">Estimated </w:t>
      </w:r>
      <w:r>
        <w:t>u</w:t>
      </w:r>
      <w:r w:rsidRPr="00615203">
        <w:t xml:space="preserve">ltimate </w:t>
      </w:r>
      <w:r>
        <w:t>r</w:t>
      </w:r>
      <w:r w:rsidRPr="00615203">
        <w:t>ecovery</w:t>
      </w:r>
      <w:r>
        <w:t xml:space="preserve"> (EUR) for each well</w:t>
      </w:r>
      <w:r w:rsidR="00D329D4">
        <w:t xml:space="preserve">, and </w:t>
      </w:r>
    </w:p>
    <w:p w:rsidR="005A229E" w:rsidRDefault="005A229E" w:rsidP="00DC2B3F">
      <w:pPr>
        <w:numPr>
          <w:ilvl w:val="0"/>
          <w:numId w:val="9"/>
        </w:numPr>
        <w:tabs>
          <w:tab w:val="left" w:pos="720"/>
        </w:tabs>
        <w:ind w:hanging="720"/>
      </w:pPr>
      <w:r>
        <w:t>D</w:t>
      </w:r>
      <w:r w:rsidRPr="00615203">
        <w:t>ecline curve for each well</w:t>
      </w:r>
    </w:p>
    <w:p w:rsidR="00D329D4" w:rsidRDefault="00D329D4" w:rsidP="00D329D4">
      <w:pPr>
        <w:tabs>
          <w:tab w:val="left" w:pos="720"/>
        </w:tabs>
        <w:ind w:left="1080"/>
      </w:pPr>
    </w:p>
    <w:p w:rsidR="005A229E" w:rsidRDefault="005A229E" w:rsidP="005A229E">
      <w:r>
        <w:t>Future projections of wells will be based on the number of drill rigs operating in the Eagle Ford.  The number of new production wells will be based on the average number of days between spud to spud for each drill rig.</w:t>
      </w:r>
    </w:p>
    <w:p w:rsidR="005A229E" w:rsidRDefault="005A229E" w:rsidP="005A229E"/>
    <w:p w:rsidR="007B7DA7" w:rsidRDefault="0068645B" w:rsidP="00001406">
      <w:r>
        <w:t xml:space="preserve">All state or federal mandated controls will be included in each projection scenario.  Future projections will take into account EPA’s </w:t>
      </w:r>
      <w:r w:rsidRPr="00451D14">
        <w:t>amendments to air regulations for the oil and natural gas industry</w:t>
      </w:r>
      <w:r>
        <w:t>.  “</w:t>
      </w:r>
      <w:r w:rsidRPr="00451D14">
        <w:t>On April 17, 2012, the U.S. Environmental Protection Agency (EPA) issued cost-effective regulations to reduce harmful air pollution from the oil and natural gas industry while allowing continued, responsible growth in U.S. oil and natural gas production. The final rules include the first federal air standards for natural gas wells that are hydraulically fractured, along with requirements for several other sources of pollution in the oil and gas industry that currently are not regulated at the federal level.</w:t>
      </w:r>
      <w:r>
        <w:t>”</w:t>
      </w:r>
      <w:r w:rsidRPr="0068645B">
        <w:rPr>
          <w:rStyle w:val="FootnoteReference"/>
          <w:vertAlign w:val="superscript"/>
        </w:rPr>
        <w:footnoteReference w:id="24"/>
      </w:r>
      <w:r>
        <w:t xml:space="preserve">  </w:t>
      </w:r>
    </w:p>
    <w:p w:rsidR="007B7DA7" w:rsidRDefault="007B7DA7" w:rsidP="00001406"/>
    <w:p w:rsidR="009D1D4E" w:rsidRPr="002E4D72" w:rsidRDefault="00001406" w:rsidP="009D1D4E">
      <w:r w:rsidRPr="002E4D72">
        <w:t xml:space="preserve">Future projections </w:t>
      </w:r>
      <w:r w:rsidR="007B7DA7" w:rsidRPr="002E4D72">
        <w:t>will take into account</w:t>
      </w:r>
      <w:r w:rsidRPr="002E4D72">
        <w:t xml:space="preserve"> recent drop</w:t>
      </w:r>
      <w:r w:rsidR="000A40C1">
        <w:t>s</w:t>
      </w:r>
      <w:r w:rsidRPr="002E4D72">
        <w:t xml:space="preserve"> in oil prices </w:t>
      </w:r>
      <w:r w:rsidR="007B7DA7" w:rsidRPr="002E4D72">
        <w:t>and</w:t>
      </w:r>
      <w:r w:rsidRPr="002E4D72">
        <w:t xml:space="preserve"> reduce</w:t>
      </w:r>
      <w:r w:rsidR="000A40C1">
        <w:t>d</w:t>
      </w:r>
      <w:r w:rsidRPr="002E4D72">
        <w:t xml:space="preserve"> drilling activity in the Eagle Ford. Since </w:t>
      </w:r>
      <w:r w:rsidR="007B7DA7" w:rsidRPr="002E4D72">
        <w:t xml:space="preserve">2014, </w:t>
      </w:r>
      <w:r w:rsidRPr="002E4D72">
        <w:t>the price of oil has significantly decreased from $99.0 per barrel in July 2014 to $</w:t>
      </w:r>
      <w:r w:rsidR="002E4D72" w:rsidRPr="002E4D72">
        <w:t>42.90</w:t>
      </w:r>
      <w:r w:rsidRPr="002E4D72">
        <w:t xml:space="preserve"> per barrel in </w:t>
      </w:r>
      <w:r w:rsidR="00F9233B" w:rsidRPr="002E4D72">
        <w:t>October</w:t>
      </w:r>
      <w:r w:rsidRPr="002E4D72">
        <w:t xml:space="preserve"> 2015</w:t>
      </w:r>
      <w:r w:rsidR="007B7DA7" w:rsidRPr="002E4D72">
        <w:rPr>
          <w:rStyle w:val="FootnoteReference"/>
          <w:vertAlign w:val="superscript"/>
        </w:rPr>
        <w:footnoteReference w:id="25"/>
      </w:r>
      <w:r w:rsidR="007B7DA7" w:rsidRPr="002E4D72">
        <w:t xml:space="preserve"> (</w:t>
      </w:r>
      <w:r w:rsidR="00F60D1C">
        <w:fldChar w:fldCharType="begin"/>
      </w:r>
      <w:r w:rsidR="00F60D1C">
        <w:instrText xml:space="preserve"> REF _Ref323712552 \h  \* MERGEFORMAT </w:instrText>
      </w:r>
      <w:r w:rsidR="00F60D1C">
        <w:fldChar w:fldCharType="separate"/>
      </w:r>
      <w:r w:rsidR="00786782" w:rsidRPr="002E4D72">
        <w:t xml:space="preserve">Figure </w:t>
      </w:r>
      <w:r w:rsidR="00786782" w:rsidRPr="002E4D72">
        <w:rPr>
          <w:noProof/>
        </w:rPr>
        <w:t>3</w:t>
      </w:r>
      <w:r w:rsidR="00786782" w:rsidRPr="002E4D72">
        <w:rPr>
          <w:noProof/>
        </w:rPr>
        <w:noBreakHyphen/>
        <w:t>1</w:t>
      </w:r>
      <w:r w:rsidR="00F60D1C">
        <w:fldChar w:fldCharType="end"/>
      </w:r>
      <w:r w:rsidR="007B7DA7" w:rsidRPr="002E4D72">
        <w:t>)</w:t>
      </w:r>
      <w:r w:rsidRPr="002E4D72">
        <w:t xml:space="preserve">. The price of </w:t>
      </w:r>
      <w:r w:rsidR="007B7DA7" w:rsidRPr="002E4D72">
        <w:t>U.S. citygate</w:t>
      </w:r>
      <w:r w:rsidR="007B7DA7" w:rsidRPr="002E4D72">
        <w:rPr>
          <w:rStyle w:val="FootnoteReference"/>
          <w:vertAlign w:val="superscript"/>
        </w:rPr>
        <w:footnoteReference w:id="26"/>
      </w:r>
      <w:r w:rsidR="007B7DA7" w:rsidRPr="002E4D72">
        <w:t xml:space="preserve"> </w:t>
      </w:r>
      <w:r w:rsidRPr="002E4D72">
        <w:t>natural gas also decreased from $5.8 per Mscf to $4.</w:t>
      </w:r>
      <w:r w:rsidR="002E4D72" w:rsidRPr="002E4D72">
        <w:t>5</w:t>
      </w:r>
      <w:r w:rsidRPr="002E4D72">
        <w:t xml:space="preserve"> per Mscf in </w:t>
      </w:r>
      <w:r w:rsidR="002E4D72" w:rsidRPr="002E4D72">
        <w:t>August</w:t>
      </w:r>
      <w:r w:rsidRPr="002E4D72">
        <w:t xml:space="preserve"> 2015</w:t>
      </w:r>
      <w:r w:rsidR="007B7DA7" w:rsidRPr="002E4D72">
        <w:rPr>
          <w:rStyle w:val="FootnoteReference"/>
          <w:vertAlign w:val="superscript"/>
        </w:rPr>
        <w:footnoteReference w:id="27"/>
      </w:r>
      <w:r w:rsidRPr="002E4D72">
        <w:t>.</w:t>
      </w:r>
      <w:r w:rsidR="009D1D4E" w:rsidRPr="002E4D72">
        <w:t xml:space="preserve"> Since 2014, the number of drill rigs operating in the Eagle Ford </w:t>
      </w:r>
      <w:r w:rsidR="000050DE" w:rsidRPr="002E4D72">
        <w:t>ha</w:t>
      </w:r>
      <w:r w:rsidR="000050DE">
        <w:t xml:space="preserve">s </w:t>
      </w:r>
      <w:r w:rsidR="000A40C1">
        <w:t>decreased</w:t>
      </w:r>
      <w:r w:rsidR="009D1D4E" w:rsidRPr="002E4D72">
        <w:t xml:space="preserve"> </w:t>
      </w:r>
      <w:r w:rsidR="002E4D72" w:rsidRPr="002E4D72">
        <w:t>more than</w:t>
      </w:r>
      <w:r w:rsidR="009D1D4E" w:rsidRPr="002E4D72">
        <w:t xml:space="preserve"> </w:t>
      </w:r>
      <w:r w:rsidR="002E4D72" w:rsidRPr="002E4D72">
        <w:t>6</w:t>
      </w:r>
      <w:r w:rsidR="009D1D4E" w:rsidRPr="002E4D72">
        <w:t>0%</w:t>
      </w:r>
      <w:r w:rsidR="000A40C1">
        <w:t>,</w:t>
      </w:r>
      <w:r w:rsidR="009D1D4E" w:rsidRPr="002E4D72">
        <w:t xml:space="preserve"> from 19</w:t>
      </w:r>
      <w:r w:rsidR="002E4D72" w:rsidRPr="002E4D72">
        <w:t>6 drill rigs in August 2014 to 7</w:t>
      </w:r>
      <w:r w:rsidR="009D1D4E" w:rsidRPr="002E4D72">
        <w:t xml:space="preserve">3 drill rigs in </w:t>
      </w:r>
      <w:r w:rsidR="002E4D72" w:rsidRPr="002E4D72">
        <w:t>November</w:t>
      </w:r>
      <w:r w:rsidR="009D1D4E" w:rsidRPr="002E4D72">
        <w:t xml:space="preserve"> 2015.</w:t>
      </w:r>
      <w:r w:rsidR="009D1D4E" w:rsidRPr="002E4D72">
        <w:rPr>
          <w:vertAlign w:val="superscript"/>
        </w:rPr>
        <w:footnoteReference w:id="28"/>
      </w:r>
    </w:p>
    <w:p w:rsidR="00001406" w:rsidRPr="00F9233B" w:rsidRDefault="009D1D4E" w:rsidP="00001406">
      <w:r>
        <w:rPr>
          <w:highlight w:val="yellow"/>
        </w:rPr>
        <w:br w:type="page"/>
      </w:r>
      <w:bookmarkStart w:id="47" w:name="_Ref323712552"/>
      <w:bookmarkStart w:id="48" w:name="_Toc429034517"/>
      <w:bookmarkStart w:id="49" w:name="_Toc436029790"/>
      <w:r w:rsidR="00001406" w:rsidRPr="00F9233B">
        <w:t xml:space="preserve">Figure </w:t>
      </w:r>
      <w:r w:rsidR="00F60D1C">
        <w:fldChar w:fldCharType="begin"/>
      </w:r>
      <w:r w:rsidR="00F60D1C">
        <w:instrText xml:space="preserve"> STYLEREF 1 \s </w:instrText>
      </w:r>
      <w:r w:rsidR="00F60D1C">
        <w:fldChar w:fldCharType="separate"/>
      </w:r>
      <w:r w:rsidR="00786782" w:rsidRPr="00F9233B">
        <w:rPr>
          <w:noProof/>
        </w:rPr>
        <w:t>3</w:t>
      </w:r>
      <w:r w:rsidR="00F60D1C">
        <w:rPr>
          <w:noProof/>
        </w:rPr>
        <w:fldChar w:fldCharType="end"/>
      </w:r>
      <w:r w:rsidR="00001406" w:rsidRPr="00F9233B">
        <w:noBreakHyphen/>
      </w:r>
      <w:r w:rsidR="00F60D1C">
        <w:fldChar w:fldCharType="begin"/>
      </w:r>
      <w:r w:rsidR="00F60D1C">
        <w:instrText xml:space="preserve"> SEQ Figure \* ARABIC \s 1 </w:instrText>
      </w:r>
      <w:r w:rsidR="00F60D1C">
        <w:fldChar w:fldCharType="separate"/>
      </w:r>
      <w:r w:rsidR="00786782" w:rsidRPr="00F9233B">
        <w:rPr>
          <w:noProof/>
        </w:rPr>
        <w:t>1</w:t>
      </w:r>
      <w:r w:rsidR="00F60D1C">
        <w:rPr>
          <w:noProof/>
        </w:rPr>
        <w:fldChar w:fldCharType="end"/>
      </w:r>
      <w:bookmarkEnd w:id="47"/>
      <w:r w:rsidR="00001406" w:rsidRPr="00F9233B">
        <w:t>: Monthly Price for Eagle Ford Crude Oil and Condensate from Plains Marketing and Natural Gas from EIA, April 2009-</w:t>
      </w:r>
      <w:r w:rsidR="00F9233B" w:rsidRPr="00F9233B">
        <w:t>September</w:t>
      </w:r>
      <w:r w:rsidR="00001406" w:rsidRPr="00F9233B">
        <w:t xml:space="preserve"> 201</w:t>
      </w:r>
      <w:bookmarkEnd w:id="48"/>
      <w:r w:rsidR="00F9233B" w:rsidRPr="00F9233B">
        <w:t>5</w:t>
      </w:r>
      <w:bookmarkEnd w:id="49"/>
    </w:p>
    <w:p w:rsidR="00001406" w:rsidRPr="00F9233B" w:rsidRDefault="003701CB" w:rsidP="00001406">
      <w:r>
        <w:rPr>
          <w:noProof/>
          <w:lang w:val="es-419" w:eastAsia="es-419"/>
        </w:rPr>
        <w:drawing>
          <wp:inline distT="0" distB="0" distL="0" distR="0">
            <wp:extent cx="5943600" cy="36766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t="4350" b="5801"/>
                    <a:stretch>
                      <a:fillRect/>
                    </a:stretch>
                  </pic:blipFill>
                  <pic:spPr bwMode="auto">
                    <a:xfrm>
                      <a:off x="0" y="0"/>
                      <a:ext cx="5943600" cy="3676650"/>
                    </a:xfrm>
                    <a:prstGeom prst="rect">
                      <a:avLst/>
                    </a:prstGeom>
                    <a:noFill/>
                    <a:ln w="9525">
                      <a:noFill/>
                      <a:miter lim="800000"/>
                      <a:headEnd/>
                      <a:tailEnd/>
                    </a:ln>
                  </pic:spPr>
                </pic:pic>
              </a:graphicData>
            </a:graphic>
          </wp:inline>
        </w:drawing>
      </w:r>
    </w:p>
    <w:p w:rsidR="00001406" w:rsidRPr="000A40C1" w:rsidRDefault="000A40C1" w:rsidP="00001406">
      <w:pPr>
        <w:rPr>
          <w:sz w:val="20"/>
        </w:rPr>
      </w:pPr>
      <w:r>
        <w:rPr>
          <w:sz w:val="20"/>
        </w:rPr>
        <w:t xml:space="preserve">Note: </w:t>
      </w:r>
      <w:r w:rsidR="00001406" w:rsidRPr="000A40C1">
        <w:rPr>
          <w:sz w:val="20"/>
        </w:rPr>
        <w:t>Before September 2010, North Texas Sweet price was used for Eagle Ford crude and East Texas condensate price was used for Eagle Ford condensate after February 2013</w:t>
      </w:r>
    </w:p>
    <w:p w:rsidR="00E07154" w:rsidRPr="00F9233B" w:rsidRDefault="00E07154" w:rsidP="00001406"/>
    <w:p w:rsidR="00001406" w:rsidRPr="00F9233B" w:rsidRDefault="00001406" w:rsidP="00001406">
      <w:bookmarkStart w:id="50" w:name="_Ref323634899"/>
      <w:bookmarkStart w:id="51" w:name="_Toc321463966"/>
      <w:bookmarkStart w:id="52" w:name="_Toc429034518"/>
      <w:bookmarkStart w:id="53" w:name="_Toc436029791"/>
      <w:r w:rsidRPr="00F9233B">
        <w:t xml:space="preserve">Figure </w:t>
      </w:r>
      <w:r w:rsidR="00F60D1C">
        <w:fldChar w:fldCharType="begin"/>
      </w:r>
      <w:r w:rsidR="00F60D1C">
        <w:instrText xml:space="preserve"> STYLEREF 1 \s </w:instrText>
      </w:r>
      <w:r w:rsidR="00F60D1C">
        <w:fldChar w:fldCharType="separate"/>
      </w:r>
      <w:r w:rsidR="00786782" w:rsidRPr="00F9233B">
        <w:rPr>
          <w:noProof/>
        </w:rPr>
        <w:t>3</w:t>
      </w:r>
      <w:r w:rsidR="00F60D1C">
        <w:rPr>
          <w:noProof/>
        </w:rPr>
        <w:fldChar w:fldCharType="end"/>
      </w:r>
      <w:r w:rsidRPr="00F9233B">
        <w:noBreakHyphen/>
      </w:r>
      <w:r w:rsidR="00F60D1C">
        <w:fldChar w:fldCharType="begin"/>
      </w:r>
      <w:r w:rsidR="00F60D1C">
        <w:instrText xml:space="preserve"> SEQ Figure \* ARABIC \s 1 </w:instrText>
      </w:r>
      <w:r w:rsidR="00F60D1C">
        <w:fldChar w:fldCharType="separate"/>
      </w:r>
      <w:r w:rsidR="00786782" w:rsidRPr="00F9233B">
        <w:rPr>
          <w:noProof/>
        </w:rPr>
        <w:t>2</w:t>
      </w:r>
      <w:r w:rsidR="00F60D1C">
        <w:rPr>
          <w:noProof/>
        </w:rPr>
        <w:fldChar w:fldCharType="end"/>
      </w:r>
      <w:bookmarkEnd w:id="50"/>
      <w:r w:rsidRPr="00F9233B">
        <w:t>: Horizontal Trajectory Rig Counts by Week in the Eagle Ford, 2010-</w:t>
      </w:r>
      <w:r w:rsidR="002E4D72">
        <w:t>November</w:t>
      </w:r>
      <w:r w:rsidRPr="00F9233B">
        <w:t>, 201</w:t>
      </w:r>
      <w:bookmarkEnd w:id="51"/>
      <w:bookmarkEnd w:id="52"/>
      <w:r w:rsidR="00F9233B" w:rsidRPr="00F9233B">
        <w:t>5</w:t>
      </w:r>
      <w:bookmarkEnd w:id="53"/>
    </w:p>
    <w:p w:rsidR="00001406" w:rsidRDefault="003701CB" w:rsidP="00001406">
      <w:pPr>
        <w:rPr>
          <w:rFonts w:cs="Arial"/>
        </w:rPr>
      </w:pPr>
      <w:r>
        <w:rPr>
          <w:noProof/>
          <w:lang w:val="es-419" w:eastAsia="es-419"/>
        </w:rPr>
        <w:drawing>
          <wp:inline distT="0" distB="0" distL="0" distR="0">
            <wp:extent cx="5943600" cy="33242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t="8688" b="4344"/>
                    <a:stretch>
                      <a:fillRect/>
                    </a:stretch>
                  </pic:blipFill>
                  <pic:spPr bwMode="auto">
                    <a:xfrm>
                      <a:off x="0" y="0"/>
                      <a:ext cx="5943600" cy="3324225"/>
                    </a:xfrm>
                    <a:prstGeom prst="rect">
                      <a:avLst/>
                    </a:prstGeom>
                    <a:noFill/>
                    <a:ln w="9525">
                      <a:noFill/>
                      <a:miter lim="800000"/>
                      <a:headEnd/>
                      <a:tailEnd/>
                    </a:ln>
                  </pic:spPr>
                </pic:pic>
              </a:graphicData>
            </a:graphic>
          </wp:inline>
        </w:drawing>
      </w:r>
    </w:p>
    <w:p w:rsidR="00001406" w:rsidRPr="005A229E" w:rsidRDefault="00001406" w:rsidP="0068645B">
      <w:pPr>
        <w:sectPr w:rsidR="00001406" w:rsidRPr="005A229E" w:rsidSect="00445E28">
          <w:footerReference w:type="default" r:id="rId12"/>
          <w:endnotePr>
            <w:numFmt w:val="decimal"/>
          </w:endnotePr>
          <w:pgSz w:w="12240" w:h="15840"/>
          <w:pgMar w:top="1440" w:right="1440" w:bottom="1440" w:left="1440" w:header="360" w:footer="360" w:gutter="0"/>
          <w:pgNumType w:chapStyle="1"/>
          <w:cols w:space="720"/>
          <w:docGrid w:linePitch="360"/>
        </w:sectPr>
      </w:pPr>
    </w:p>
    <w:p w:rsidR="002213DC" w:rsidRPr="009A5821" w:rsidRDefault="002213DC" w:rsidP="00017ADA">
      <w:pPr>
        <w:pStyle w:val="Heading1"/>
      </w:pPr>
      <w:bookmarkStart w:id="54" w:name="_Toc255120971"/>
      <w:bookmarkStart w:id="55" w:name="_Toc436029781"/>
      <w:r w:rsidRPr="009A5821">
        <w:t>QUALITY METRICS</w:t>
      </w:r>
      <w:bookmarkEnd w:id="54"/>
      <w:bookmarkEnd w:id="55"/>
    </w:p>
    <w:p w:rsidR="00EF6F8D" w:rsidRDefault="00EF6F8D" w:rsidP="000E0D3F">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bCs/>
          <w:color w:val="auto"/>
          <w:sz w:val="22"/>
          <w:szCs w:val="22"/>
        </w:rPr>
      </w:pPr>
    </w:p>
    <w:p w:rsidR="000E0D3F" w:rsidRPr="00A320A0" w:rsidRDefault="0068645B" w:rsidP="000E0D3F">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bCs/>
          <w:color w:val="auto"/>
          <w:sz w:val="22"/>
          <w:szCs w:val="22"/>
        </w:rPr>
      </w:pPr>
      <w:r>
        <w:rPr>
          <w:rFonts w:cs="Arial"/>
          <w:bCs/>
          <w:color w:val="auto"/>
          <w:sz w:val="22"/>
          <w:szCs w:val="22"/>
        </w:rPr>
        <w:t>In this section,</w:t>
      </w:r>
      <w:r w:rsidR="00EF6F8D" w:rsidRPr="00EF6F8D">
        <w:rPr>
          <w:rFonts w:cs="Arial"/>
          <w:bCs/>
          <w:color w:val="auto"/>
          <w:sz w:val="22"/>
          <w:szCs w:val="22"/>
        </w:rPr>
        <w:t xml:space="preserve"> the quality requirements for the data used in this study and the procedures for determining the quality of the data</w:t>
      </w:r>
      <w:r>
        <w:rPr>
          <w:rFonts w:cs="Arial"/>
          <w:bCs/>
          <w:color w:val="auto"/>
          <w:sz w:val="22"/>
          <w:szCs w:val="22"/>
        </w:rPr>
        <w:t xml:space="preserve"> are described</w:t>
      </w:r>
      <w:r w:rsidR="00EF6F8D" w:rsidRPr="00EF6F8D">
        <w:rPr>
          <w:rFonts w:cs="Arial"/>
          <w:bCs/>
          <w:color w:val="auto"/>
          <w:sz w:val="22"/>
          <w:szCs w:val="22"/>
        </w:rPr>
        <w:t xml:space="preserve">.  Note that 10% of the data used in this study will be audited.  </w:t>
      </w:r>
      <w:r w:rsidR="00B13E5C">
        <w:rPr>
          <w:rFonts w:cs="Arial"/>
          <w:bCs/>
          <w:color w:val="auto"/>
          <w:sz w:val="22"/>
          <w:szCs w:val="22"/>
        </w:rPr>
        <w:t>After each section is completed, t</w:t>
      </w:r>
      <w:r w:rsidR="00A320A0">
        <w:rPr>
          <w:rFonts w:cs="Arial"/>
          <w:bCs/>
          <w:color w:val="auto"/>
          <w:sz w:val="22"/>
          <w:szCs w:val="22"/>
        </w:rPr>
        <w:t>he QA/QC manager will check the data inputs into the formulas and will check all documentation on methodologies.  All formulas will be recalculated by the QA/QC manager to make sure the results can be replicated and are accurate.</w:t>
      </w:r>
      <w:r w:rsidR="00B13E5C">
        <w:rPr>
          <w:rFonts w:cs="Arial"/>
          <w:bCs/>
          <w:color w:val="auto"/>
          <w:sz w:val="22"/>
          <w:szCs w:val="22"/>
        </w:rPr>
        <w:t xml:space="preserve">  The QA/QC manager will work closely with the project manager to update the calculations, emissi</w:t>
      </w:r>
      <w:r w:rsidR="000A40C1">
        <w:rPr>
          <w:rFonts w:cs="Arial"/>
          <w:bCs/>
          <w:color w:val="auto"/>
          <w:sz w:val="22"/>
          <w:szCs w:val="22"/>
        </w:rPr>
        <w:t>on estimates, and documentation</w:t>
      </w:r>
      <w:r w:rsidR="00B13E5C">
        <w:rPr>
          <w:rFonts w:cs="Arial"/>
          <w:bCs/>
          <w:color w:val="auto"/>
          <w:sz w:val="22"/>
          <w:szCs w:val="22"/>
        </w:rPr>
        <w:t xml:space="preserve">.  </w:t>
      </w:r>
      <w:r w:rsidR="00B13E5C" w:rsidRPr="00B13E5C">
        <w:rPr>
          <w:rFonts w:cs="Arial"/>
          <w:bCs/>
          <w:color w:val="auto"/>
          <w:sz w:val="22"/>
          <w:szCs w:val="22"/>
        </w:rPr>
        <w:t>The results of the audit process will be provided in the draft and final emission inventory submitted to TCEQ</w:t>
      </w:r>
      <w:r w:rsidR="00B13E5C">
        <w:rPr>
          <w:rFonts w:cs="Arial"/>
          <w:bCs/>
          <w:color w:val="auto"/>
          <w:sz w:val="22"/>
          <w:szCs w:val="22"/>
        </w:rPr>
        <w:t>.</w:t>
      </w:r>
    </w:p>
    <w:p w:rsidR="00EF6F8D" w:rsidRDefault="00EF6F8D" w:rsidP="000E0D3F">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bCs/>
          <w:color w:val="auto"/>
          <w:sz w:val="22"/>
          <w:szCs w:val="22"/>
        </w:rPr>
      </w:pPr>
    </w:p>
    <w:p w:rsidR="00EF6F8D" w:rsidRDefault="00EF6F8D" w:rsidP="00EF6F8D">
      <w:pPr>
        <w:pStyle w:val="Heading2"/>
      </w:pPr>
      <w:bookmarkStart w:id="56" w:name="_Toc436029782"/>
      <w:r>
        <w:t>Data</w:t>
      </w:r>
      <w:bookmarkEnd w:id="56"/>
    </w:p>
    <w:p w:rsidR="00C42F31" w:rsidRPr="00C42F31" w:rsidRDefault="00C42F31" w:rsidP="00C42F31"/>
    <w:p w:rsidR="0061056D" w:rsidRDefault="001D56E9">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bCs/>
          <w:color w:val="auto"/>
          <w:sz w:val="22"/>
          <w:szCs w:val="22"/>
        </w:rPr>
      </w:pPr>
      <w:r w:rsidRPr="001D56E9">
        <w:rPr>
          <w:rFonts w:cs="Arial"/>
          <w:bCs/>
          <w:color w:val="auto"/>
          <w:sz w:val="22"/>
          <w:szCs w:val="22"/>
        </w:rPr>
        <w:t xml:space="preserve">The data used in calculating emissions from Eagle Ford oil and gas activities must be statistically significant.  The data must be reasonably consistent with other studies and be sufficiently complete to be expected to adequately represent emissions.  In addition, collected data will be assessed for missing </w:t>
      </w:r>
      <w:r>
        <w:rPr>
          <w:rFonts w:cs="Arial"/>
          <w:bCs/>
          <w:color w:val="auto"/>
          <w:sz w:val="22"/>
          <w:szCs w:val="22"/>
        </w:rPr>
        <w:t>information</w:t>
      </w:r>
      <w:r w:rsidRPr="001D56E9">
        <w:rPr>
          <w:rFonts w:cs="Arial"/>
          <w:bCs/>
          <w:color w:val="auto"/>
          <w:sz w:val="22"/>
          <w:szCs w:val="22"/>
        </w:rPr>
        <w:t xml:space="preserve"> and outliers through communications with industry contacts, oil and gas sector experts, and trade group officials.</w:t>
      </w:r>
      <w:bookmarkStart w:id="57" w:name="_Toc436029783"/>
    </w:p>
    <w:p w:rsidR="00C42F31" w:rsidRDefault="00C42F31">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pPr>
    </w:p>
    <w:p w:rsidR="00EF6F8D" w:rsidRDefault="00EF6F8D" w:rsidP="00EF6F8D">
      <w:pPr>
        <w:pStyle w:val="Heading2"/>
      </w:pPr>
      <w:r>
        <w:t>Quality Control</w:t>
      </w:r>
      <w:bookmarkEnd w:id="57"/>
    </w:p>
    <w:p w:rsidR="00C42F31" w:rsidRPr="00C42F31" w:rsidRDefault="00C42F31" w:rsidP="00C42F31"/>
    <w:p w:rsidR="000E0D3F" w:rsidRDefault="00FF5843" w:rsidP="00A058F7">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color w:val="000000"/>
          <w:sz w:val="22"/>
          <w:szCs w:val="22"/>
        </w:rPr>
      </w:pPr>
      <w:r>
        <w:rPr>
          <w:color w:val="000000"/>
          <w:sz w:val="22"/>
          <w:szCs w:val="22"/>
        </w:rPr>
        <w:t>Q</w:t>
      </w:r>
      <w:r w:rsidR="000E0D3F" w:rsidRPr="00A058F7">
        <w:rPr>
          <w:color w:val="000000"/>
          <w:sz w:val="22"/>
          <w:szCs w:val="22"/>
        </w:rPr>
        <w:t>uality control (QC) is a system of routine technical activities implemented by inventory development personnel to measure and control the quality of the inventory as it is being developed. The QC system is designed to:</w:t>
      </w:r>
    </w:p>
    <w:p w:rsidR="00FF5843" w:rsidRPr="00FF5843" w:rsidRDefault="00FF5843" w:rsidP="00A058F7">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bCs/>
          <w:color w:val="auto"/>
          <w:sz w:val="22"/>
          <w:szCs w:val="22"/>
        </w:rPr>
      </w:pPr>
    </w:p>
    <w:p w:rsidR="000E0D3F" w:rsidRPr="00A058F7" w:rsidRDefault="00F9233B" w:rsidP="00FF5843">
      <w:pPr>
        <w:numPr>
          <w:ilvl w:val="0"/>
          <w:numId w:val="20"/>
        </w:numPr>
        <w:autoSpaceDE w:val="0"/>
        <w:autoSpaceDN w:val="0"/>
        <w:adjustRightInd w:val="0"/>
        <w:rPr>
          <w:rFonts w:cs="Arial"/>
          <w:szCs w:val="22"/>
        </w:rPr>
      </w:pPr>
      <w:r>
        <w:rPr>
          <w:rFonts w:cs="Arial"/>
          <w:szCs w:val="22"/>
        </w:rPr>
        <w:t>“</w:t>
      </w:r>
      <w:r w:rsidR="000E0D3F" w:rsidRPr="00A058F7">
        <w:rPr>
          <w:rFonts w:cs="Arial"/>
          <w:szCs w:val="22"/>
        </w:rPr>
        <w:t>Provide routine and consistent checks and documentation points in the inventory development process to verify data integrity, correctness, and completeness;</w:t>
      </w:r>
    </w:p>
    <w:p w:rsidR="000E0D3F" w:rsidRPr="00A058F7" w:rsidRDefault="000E0D3F" w:rsidP="00FF5843">
      <w:pPr>
        <w:numPr>
          <w:ilvl w:val="0"/>
          <w:numId w:val="20"/>
        </w:numPr>
        <w:autoSpaceDE w:val="0"/>
        <w:autoSpaceDN w:val="0"/>
        <w:adjustRightInd w:val="0"/>
        <w:rPr>
          <w:rFonts w:cs="Arial"/>
          <w:szCs w:val="22"/>
        </w:rPr>
      </w:pPr>
      <w:r w:rsidRPr="00A058F7">
        <w:rPr>
          <w:rFonts w:cs="Arial"/>
          <w:szCs w:val="22"/>
        </w:rPr>
        <w:t>Identify and reduce errors and omissions;</w:t>
      </w:r>
    </w:p>
    <w:p w:rsidR="000E0D3F" w:rsidRPr="00A058F7" w:rsidRDefault="000E0D3F" w:rsidP="00FF5843">
      <w:pPr>
        <w:numPr>
          <w:ilvl w:val="0"/>
          <w:numId w:val="20"/>
        </w:numPr>
        <w:autoSpaceDE w:val="0"/>
        <w:autoSpaceDN w:val="0"/>
        <w:adjustRightInd w:val="0"/>
        <w:rPr>
          <w:rFonts w:cs="Arial"/>
          <w:szCs w:val="22"/>
        </w:rPr>
      </w:pPr>
      <w:r w:rsidRPr="00A058F7">
        <w:rPr>
          <w:rFonts w:cs="Arial"/>
          <w:szCs w:val="22"/>
        </w:rPr>
        <w:t>Maximize consistency within the inventory preparation and documentation process; and</w:t>
      </w:r>
    </w:p>
    <w:p w:rsidR="000E0D3F" w:rsidRPr="00A058F7" w:rsidRDefault="000E0D3F" w:rsidP="00FF5843">
      <w:pPr>
        <w:numPr>
          <w:ilvl w:val="0"/>
          <w:numId w:val="20"/>
        </w:numPr>
        <w:autoSpaceDE w:val="0"/>
        <w:autoSpaceDN w:val="0"/>
        <w:adjustRightInd w:val="0"/>
        <w:jc w:val="both"/>
        <w:rPr>
          <w:rFonts w:cs="Arial"/>
          <w:szCs w:val="22"/>
        </w:rPr>
      </w:pPr>
      <w:r w:rsidRPr="00A058F7">
        <w:rPr>
          <w:rFonts w:cs="Arial"/>
          <w:szCs w:val="22"/>
        </w:rPr>
        <w:t>Facilitate internal and external inventory review processes.</w:t>
      </w:r>
    </w:p>
    <w:p w:rsidR="00FF5843" w:rsidRDefault="00FF5843" w:rsidP="000E0D3F">
      <w:pPr>
        <w:rPr>
          <w:rFonts w:cs="Arial"/>
          <w:szCs w:val="22"/>
        </w:rPr>
      </w:pPr>
    </w:p>
    <w:p w:rsidR="000E0D3F" w:rsidRPr="00DB1110" w:rsidRDefault="000E0D3F" w:rsidP="000E0D3F">
      <w:pPr>
        <w:rPr>
          <w:rFonts w:cs="Arial"/>
          <w:szCs w:val="22"/>
        </w:rPr>
      </w:pPr>
      <w:r w:rsidRPr="00A058F7">
        <w:rPr>
          <w:rFonts w:cs="Arial"/>
          <w:szCs w:val="22"/>
        </w:rPr>
        <w:t xml:space="preserve">QC </w:t>
      </w:r>
      <w:r w:rsidRPr="00DB1110">
        <w:rPr>
          <w:rFonts w:cs="Arial"/>
          <w:szCs w:val="22"/>
        </w:rPr>
        <w:t>activities include technical reviews, accuracy checks, and the use of approved standardized procedures for emission calculations.  These activities should be included in inventory development planning, data collection and analysis, emission calculations, and reporting.”</w:t>
      </w:r>
      <w:r w:rsidRPr="00DB1110">
        <w:rPr>
          <w:rStyle w:val="FootnoteReference"/>
          <w:rFonts w:cs="Arial"/>
          <w:szCs w:val="22"/>
          <w:vertAlign w:val="superscript"/>
        </w:rPr>
        <w:footnoteReference w:id="29"/>
      </w:r>
      <w:r w:rsidRPr="00DB1110">
        <w:rPr>
          <w:rFonts w:cs="Arial"/>
          <w:szCs w:val="22"/>
          <w:vertAlign w:val="superscript"/>
        </w:rPr>
        <w:t xml:space="preserve"> </w:t>
      </w:r>
      <w:r w:rsidRPr="00DB1110">
        <w:rPr>
          <w:rFonts w:cs="Arial"/>
          <w:szCs w:val="22"/>
        </w:rPr>
        <w:t xml:space="preserve"> </w:t>
      </w:r>
    </w:p>
    <w:p w:rsidR="000E0D3F" w:rsidRPr="00DB1110" w:rsidRDefault="000E0D3F" w:rsidP="000E0D3F">
      <w:pPr>
        <w:rPr>
          <w:rFonts w:cs="Arial"/>
          <w:szCs w:val="22"/>
        </w:rPr>
      </w:pPr>
    </w:p>
    <w:p w:rsidR="000E0D3F" w:rsidRDefault="000E0D3F" w:rsidP="000E0D3F">
      <w:pPr>
        <w:rPr>
          <w:rFonts w:cs="Arial"/>
          <w:szCs w:val="22"/>
        </w:rPr>
      </w:pPr>
      <w:r w:rsidRPr="00DB1110">
        <w:rPr>
          <w:rFonts w:cs="Arial"/>
          <w:szCs w:val="22"/>
        </w:rPr>
        <w:t xml:space="preserve">Equations, data sources, and methodology </w:t>
      </w:r>
      <w:r w:rsidR="00FF5843">
        <w:rPr>
          <w:rFonts w:cs="Arial"/>
          <w:szCs w:val="22"/>
        </w:rPr>
        <w:t xml:space="preserve">will be </w:t>
      </w:r>
      <w:r w:rsidRPr="00DB1110">
        <w:rPr>
          <w:rFonts w:cs="Arial"/>
          <w:szCs w:val="22"/>
        </w:rPr>
        <w:t>checked throughout the development of the emission inventory.  “Simple QA procedures, such as checking calculations and data input, can and should be implemented early and often in the process. More comprehensive procedures should target:</w:t>
      </w:r>
    </w:p>
    <w:p w:rsidR="00FF5843" w:rsidRPr="00DB1110" w:rsidRDefault="00FF5843" w:rsidP="000E0D3F">
      <w:pPr>
        <w:rPr>
          <w:rFonts w:cs="Arial"/>
          <w:szCs w:val="22"/>
        </w:rPr>
      </w:pPr>
    </w:p>
    <w:p w:rsidR="000E0D3F" w:rsidRPr="00DB1110" w:rsidRDefault="000E0D3F" w:rsidP="00DC2B3F">
      <w:pPr>
        <w:numPr>
          <w:ilvl w:val="0"/>
          <w:numId w:val="3"/>
        </w:numPr>
        <w:rPr>
          <w:rFonts w:cs="Arial"/>
          <w:szCs w:val="22"/>
        </w:rPr>
      </w:pPr>
      <w:r w:rsidRPr="00DB1110">
        <w:rPr>
          <w:rFonts w:cs="Arial"/>
          <w:szCs w:val="22"/>
        </w:rPr>
        <w:t>Critical points in the process;</w:t>
      </w:r>
    </w:p>
    <w:p w:rsidR="000E0D3F" w:rsidRPr="00DB1110" w:rsidRDefault="000E0D3F" w:rsidP="00DC2B3F">
      <w:pPr>
        <w:numPr>
          <w:ilvl w:val="0"/>
          <w:numId w:val="3"/>
        </w:numPr>
        <w:rPr>
          <w:rFonts w:cs="Arial"/>
          <w:szCs w:val="22"/>
        </w:rPr>
      </w:pPr>
      <w:r w:rsidRPr="00DB1110">
        <w:rPr>
          <w:rFonts w:cs="Arial"/>
          <w:szCs w:val="22"/>
        </w:rPr>
        <w:t>Critical components of the inventory; and</w:t>
      </w:r>
    </w:p>
    <w:p w:rsidR="000E0D3F" w:rsidRDefault="000E0D3F" w:rsidP="00DC2B3F">
      <w:pPr>
        <w:numPr>
          <w:ilvl w:val="0"/>
          <w:numId w:val="3"/>
        </w:numPr>
        <w:rPr>
          <w:rFonts w:cs="Arial"/>
          <w:szCs w:val="22"/>
        </w:rPr>
      </w:pPr>
      <w:r w:rsidRPr="00DB1110">
        <w:rPr>
          <w:rFonts w:cs="Arial"/>
          <w:szCs w:val="22"/>
        </w:rPr>
        <w:t>Areas or activities where problems are anticipated”</w:t>
      </w:r>
      <w:r w:rsidRPr="00DB1110">
        <w:rPr>
          <w:rStyle w:val="FootnoteReference"/>
          <w:rFonts w:cs="Arial"/>
          <w:szCs w:val="22"/>
          <w:vertAlign w:val="superscript"/>
        </w:rPr>
        <w:footnoteReference w:id="30"/>
      </w:r>
    </w:p>
    <w:p w:rsidR="00FF5843" w:rsidRPr="00DB1110" w:rsidRDefault="00FF5843" w:rsidP="00FF5843">
      <w:pPr>
        <w:ind w:left="720"/>
        <w:rPr>
          <w:rFonts w:cs="Arial"/>
          <w:szCs w:val="22"/>
        </w:rPr>
      </w:pPr>
    </w:p>
    <w:p w:rsidR="00B6709F" w:rsidRDefault="000E0D3F" w:rsidP="00B6709F">
      <w:pPr>
        <w:rPr>
          <w:rFonts w:cs="Arial"/>
          <w:szCs w:val="22"/>
        </w:rPr>
      </w:pPr>
      <w:r w:rsidRPr="00DB1110">
        <w:rPr>
          <w:rFonts w:cs="Arial"/>
          <w:szCs w:val="22"/>
        </w:rPr>
        <w:t xml:space="preserve">Special emphases </w:t>
      </w:r>
      <w:r w:rsidR="00A058F7" w:rsidRPr="00DB1110">
        <w:rPr>
          <w:rFonts w:cs="Arial"/>
          <w:szCs w:val="22"/>
        </w:rPr>
        <w:t>will be</w:t>
      </w:r>
      <w:r w:rsidRPr="00DB1110">
        <w:rPr>
          <w:rFonts w:cs="Arial"/>
          <w:szCs w:val="22"/>
        </w:rPr>
        <w:t xml:space="preserve"> put on critical components, such as drill rigs and hydraulic fracturing pumps, for quality checks.  Eagle Ford data developed through the emission inventory process </w:t>
      </w:r>
      <w:r w:rsidR="00A058F7" w:rsidRPr="00DB1110">
        <w:rPr>
          <w:rFonts w:cs="Arial"/>
          <w:szCs w:val="22"/>
        </w:rPr>
        <w:t>will be</w:t>
      </w:r>
      <w:r w:rsidRPr="00DB1110">
        <w:rPr>
          <w:rFonts w:cs="Arial"/>
          <w:szCs w:val="22"/>
        </w:rPr>
        <w:t xml:space="preserve"> compared to previous data sets from other shale oil and gas emission inventories.</w:t>
      </w:r>
      <w:r w:rsidR="00CF4D77">
        <w:rPr>
          <w:rFonts w:cs="Arial"/>
          <w:szCs w:val="22"/>
        </w:rPr>
        <w:t xml:space="preserve">  </w:t>
      </w:r>
      <w:r w:rsidR="00583A97">
        <w:rPr>
          <w:rFonts w:cs="Arial"/>
          <w:szCs w:val="22"/>
        </w:rPr>
        <w:t xml:space="preserve">The data sets from other oil and gas emission inventories </w:t>
      </w:r>
      <w:r w:rsidR="001D56E9">
        <w:rPr>
          <w:rFonts w:cs="Arial"/>
          <w:szCs w:val="22"/>
        </w:rPr>
        <w:t>will include</w:t>
      </w:r>
      <w:r w:rsidR="00583A97">
        <w:rPr>
          <w:rFonts w:cs="Arial"/>
          <w:szCs w:val="22"/>
        </w:rPr>
        <w:t xml:space="preserve"> emission factors and activity data.  </w:t>
      </w:r>
      <w:r w:rsidR="00B6709F">
        <w:rPr>
          <w:rFonts w:cs="Arial"/>
          <w:szCs w:val="22"/>
        </w:rPr>
        <w:t xml:space="preserve">These reports can include </w:t>
      </w:r>
      <w:r w:rsidR="00B6709F" w:rsidRPr="00B6709F">
        <w:rPr>
          <w:rFonts w:cs="Arial"/>
          <w:szCs w:val="22"/>
        </w:rPr>
        <w:t>ERG’s Texas EI</w:t>
      </w:r>
      <w:r w:rsidR="00B6709F">
        <w:rPr>
          <w:rFonts w:cs="Arial"/>
          <w:szCs w:val="22"/>
        </w:rPr>
        <w:t>,</w:t>
      </w:r>
      <w:r w:rsidR="00B6709F" w:rsidRPr="00B6709F">
        <w:rPr>
          <w:rFonts w:cs="Arial"/>
          <w:szCs w:val="22"/>
        </w:rPr>
        <w:t xml:space="preserve"> Barnett Shale Special Inventory</w:t>
      </w:r>
      <w:r w:rsidR="00B6709F">
        <w:rPr>
          <w:rFonts w:cs="Arial"/>
          <w:szCs w:val="22"/>
        </w:rPr>
        <w:t xml:space="preserve">, </w:t>
      </w:r>
      <w:r w:rsidR="00B6709F" w:rsidRPr="00B6709F">
        <w:rPr>
          <w:rFonts w:cs="Arial"/>
          <w:szCs w:val="22"/>
        </w:rPr>
        <w:t>ENVIRON CENRAP EI (W</w:t>
      </w:r>
      <w:r w:rsidR="00B6709F">
        <w:rPr>
          <w:rFonts w:cs="Arial"/>
          <w:szCs w:val="22"/>
        </w:rPr>
        <w:t xml:space="preserve">estern Gulf), and </w:t>
      </w:r>
      <w:r w:rsidR="00B6709F" w:rsidRPr="00B6709F">
        <w:rPr>
          <w:rFonts w:cs="Arial"/>
          <w:szCs w:val="22"/>
        </w:rPr>
        <w:t>TCEQ</w:t>
      </w:r>
      <w:r w:rsidR="009F7870">
        <w:rPr>
          <w:rFonts w:cs="Arial"/>
          <w:szCs w:val="22"/>
        </w:rPr>
        <w:t>’s</w:t>
      </w:r>
      <w:r w:rsidR="00B6709F" w:rsidRPr="00B6709F">
        <w:rPr>
          <w:rFonts w:cs="Arial"/>
          <w:szCs w:val="22"/>
        </w:rPr>
        <w:t xml:space="preserve"> Pneumatic Survey</w:t>
      </w:r>
      <w:r w:rsidR="00B6709F">
        <w:rPr>
          <w:rFonts w:cs="Arial"/>
          <w:szCs w:val="22"/>
        </w:rPr>
        <w:t>.</w:t>
      </w:r>
    </w:p>
    <w:p w:rsidR="00B6709F" w:rsidRDefault="00B6709F" w:rsidP="007A5B57">
      <w:pPr>
        <w:rPr>
          <w:rFonts w:cs="Arial"/>
          <w:szCs w:val="22"/>
        </w:rPr>
      </w:pPr>
    </w:p>
    <w:p w:rsidR="000E0D3F" w:rsidRPr="00DB1110" w:rsidRDefault="00C42F31" w:rsidP="007A5B57">
      <w:pPr>
        <w:rPr>
          <w:rFonts w:cs="Arial"/>
          <w:szCs w:val="22"/>
        </w:rPr>
      </w:pPr>
      <w:r>
        <w:rPr>
          <w:rFonts w:cs="Arial"/>
          <w:szCs w:val="22"/>
        </w:rPr>
        <w:t>Ten</w:t>
      </w:r>
      <w:r w:rsidR="007A5B57" w:rsidRPr="007A5B57">
        <w:rPr>
          <w:rFonts w:cs="Arial"/>
          <w:szCs w:val="22"/>
        </w:rPr>
        <w:t xml:space="preserve"> percent of calculations will be</w:t>
      </w:r>
      <w:r w:rsidR="007A5B57">
        <w:rPr>
          <w:rFonts w:cs="Arial"/>
          <w:szCs w:val="22"/>
        </w:rPr>
        <w:t xml:space="preserve"> </w:t>
      </w:r>
      <w:r w:rsidR="007A5B57" w:rsidRPr="007A5B57">
        <w:rPr>
          <w:rFonts w:cs="Arial"/>
          <w:szCs w:val="22"/>
        </w:rPr>
        <w:t>independently replicated to ensure accuracy.</w:t>
      </w:r>
      <w:r w:rsidR="007A5B57">
        <w:rPr>
          <w:rFonts w:cs="Arial"/>
          <w:szCs w:val="22"/>
        </w:rPr>
        <w:t xml:space="preserve"> </w:t>
      </w:r>
      <w:r w:rsidR="00CF4D77">
        <w:rPr>
          <w:rFonts w:cs="Arial"/>
          <w:szCs w:val="22"/>
        </w:rPr>
        <w:t>The project manager will ensure that all of the QA checks performed are compiled, and maintained in the project archives.</w:t>
      </w:r>
    </w:p>
    <w:p w:rsidR="000E0D3F" w:rsidRPr="00DB1110" w:rsidRDefault="000E0D3F" w:rsidP="000E0D3F">
      <w:pPr>
        <w:rPr>
          <w:rFonts w:cs="Arial"/>
          <w:szCs w:val="22"/>
        </w:rPr>
      </w:pPr>
    </w:p>
    <w:p w:rsidR="00C3512D" w:rsidRDefault="000E0D3F" w:rsidP="000E0D3F">
      <w:pPr>
        <w:rPr>
          <w:rFonts w:cs="Arial"/>
          <w:szCs w:val="22"/>
        </w:rPr>
      </w:pPr>
      <w:r w:rsidRPr="00DB1110">
        <w:rPr>
          <w:rFonts w:cs="Arial"/>
          <w:szCs w:val="22"/>
        </w:rPr>
        <w:t xml:space="preserve">When errors and omissions </w:t>
      </w:r>
      <w:r w:rsidR="00A058F7" w:rsidRPr="00DB1110">
        <w:rPr>
          <w:rFonts w:cs="Arial"/>
          <w:szCs w:val="22"/>
        </w:rPr>
        <w:t>are</w:t>
      </w:r>
      <w:r w:rsidRPr="00DB1110">
        <w:rPr>
          <w:rFonts w:cs="Arial"/>
          <w:szCs w:val="22"/>
        </w:rPr>
        <w:t xml:space="preserve"> identified, they </w:t>
      </w:r>
      <w:r w:rsidR="00A058F7" w:rsidRPr="00DB1110">
        <w:rPr>
          <w:rFonts w:cs="Arial"/>
          <w:szCs w:val="22"/>
        </w:rPr>
        <w:t>will be</w:t>
      </w:r>
      <w:r w:rsidRPr="00DB1110">
        <w:rPr>
          <w:rFonts w:cs="Arial"/>
          <w:szCs w:val="22"/>
        </w:rPr>
        <w:t xml:space="preserve"> corrected and all documentation </w:t>
      </w:r>
      <w:r w:rsidR="00A058F7" w:rsidRPr="00DB1110">
        <w:rPr>
          <w:rFonts w:cs="Arial"/>
          <w:szCs w:val="22"/>
        </w:rPr>
        <w:t>will be</w:t>
      </w:r>
      <w:r w:rsidRPr="00DB1110">
        <w:rPr>
          <w:rFonts w:cs="Arial"/>
          <w:szCs w:val="22"/>
        </w:rPr>
        <w:t xml:space="preserve"> updated with the corrections.  All emission inventory calculation methodologies </w:t>
      </w:r>
      <w:r w:rsidR="00A058F7" w:rsidRPr="00DB1110">
        <w:rPr>
          <w:rFonts w:cs="Arial"/>
          <w:szCs w:val="22"/>
        </w:rPr>
        <w:t>will be</w:t>
      </w:r>
      <w:r w:rsidRPr="00DB1110">
        <w:rPr>
          <w:rFonts w:cs="Arial"/>
          <w:szCs w:val="22"/>
        </w:rPr>
        <w:t xml:space="preserve"> documented and described in detail so external officials and other interested parties can replicate the results.  For every emission inventory source, documentation </w:t>
      </w:r>
      <w:r w:rsidR="00A058F7" w:rsidRPr="00DB1110">
        <w:rPr>
          <w:rFonts w:cs="Arial"/>
          <w:szCs w:val="22"/>
        </w:rPr>
        <w:t>will be</w:t>
      </w:r>
      <w:r w:rsidR="001D56E9">
        <w:rPr>
          <w:rFonts w:cs="Arial"/>
          <w:szCs w:val="22"/>
        </w:rPr>
        <w:t xml:space="preserve"> consistent and contain</w:t>
      </w:r>
      <w:r w:rsidRPr="00DB1110">
        <w:rPr>
          <w:rFonts w:cs="Arial"/>
          <w:szCs w:val="22"/>
        </w:rPr>
        <w:t xml:space="preserve"> data sources, methodology, formulas, and results.  </w:t>
      </w:r>
    </w:p>
    <w:p w:rsidR="00C3512D" w:rsidRDefault="00C3512D" w:rsidP="000E0D3F">
      <w:pPr>
        <w:rPr>
          <w:rFonts w:cs="Arial"/>
          <w:szCs w:val="22"/>
        </w:rPr>
      </w:pPr>
    </w:p>
    <w:p w:rsidR="00E02F66" w:rsidRDefault="00C3512D" w:rsidP="00C3512D">
      <w:pPr>
        <w:rPr>
          <w:rFonts w:cs="Arial"/>
          <w:szCs w:val="22"/>
        </w:rPr>
      </w:pPr>
      <w:r w:rsidRPr="00C3512D">
        <w:rPr>
          <w:rFonts w:cs="Arial"/>
          <w:szCs w:val="22"/>
        </w:rPr>
        <w:t>Pertinent information and supporting statistics used for developing</w:t>
      </w:r>
      <w:r>
        <w:rPr>
          <w:rFonts w:cs="Arial"/>
          <w:szCs w:val="22"/>
        </w:rPr>
        <w:t xml:space="preserve"> </w:t>
      </w:r>
      <w:r w:rsidR="001D56E9">
        <w:rPr>
          <w:rFonts w:cs="Arial"/>
          <w:szCs w:val="22"/>
        </w:rPr>
        <w:t xml:space="preserve">the </w:t>
      </w:r>
      <w:r>
        <w:rPr>
          <w:rFonts w:cs="Arial"/>
          <w:szCs w:val="22"/>
        </w:rPr>
        <w:t>Eagle Ford emission inventory</w:t>
      </w:r>
      <w:r w:rsidRPr="00C3512D">
        <w:rPr>
          <w:rFonts w:cs="Arial"/>
          <w:szCs w:val="22"/>
        </w:rPr>
        <w:t xml:space="preserve"> will be analyzed to ensure that the</w:t>
      </w:r>
      <w:r>
        <w:rPr>
          <w:rFonts w:cs="Arial"/>
          <w:szCs w:val="22"/>
        </w:rPr>
        <w:t xml:space="preserve"> </w:t>
      </w:r>
      <w:r w:rsidRPr="00C3512D">
        <w:rPr>
          <w:rFonts w:cs="Arial"/>
          <w:szCs w:val="22"/>
        </w:rPr>
        <w:t>information and statistics are reasonable (i.e., avoiding extremely low or high values that are</w:t>
      </w:r>
      <w:r>
        <w:rPr>
          <w:rFonts w:cs="Arial"/>
          <w:szCs w:val="22"/>
        </w:rPr>
        <w:t xml:space="preserve"> </w:t>
      </w:r>
      <w:r w:rsidRPr="00C3512D">
        <w:rPr>
          <w:rFonts w:cs="Arial"/>
          <w:szCs w:val="22"/>
        </w:rPr>
        <w:t xml:space="preserve">indicative of errors). </w:t>
      </w:r>
      <w:r w:rsidR="0072154D">
        <w:rPr>
          <w:rFonts w:cs="Arial"/>
          <w:szCs w:val="22"/>
        </w:rPr>
        <w:t xml:space="preserve"> </w:t>
      </w:r>
      <w:r w:rsidRPr="00C3512D">
        <w:rPr>
          <w:rFonts w:cs="Arial"/>
          <w:szCs w:val="22"/>
        </w:rPr>
        <w:t>Data that are found to be questionable will be examined in greater detail to</w:t>
      </w:r>
      <w:r>
        <w:rPr>
          <w:rFonts w:cs="Arial"/>
          <w:szCs w:val="22"/>
        </w:rPr>
        <w:t xml:space="preserve"> </w:t>
      </w:r>
      <w:r w:rsidRPr="00C3512D">
        <w:rPr>
          <w:rFonts w:cs="Arial"/>
          <w:szCs w:val="22"/>
        </w:rPr>
        <w:t xml:space="preserve">determine what errors might be present and what adjustments might be needed. </w:t>
      </w:r>
      <w:r w:rsidR="0072154D">
        <w:rPr>
          <w:rFonts w:cs="Arial"/>
          <w:szCs w:val="22"/>
        </w:rPr>
        <w:t xml:space="preserve"> </w:t>
      </w:r>
      <w:r w:rsidRPr="00C3512D">
        <w:rPr>
          <w:rFonts w:cs="Arial"/>
          <w:szCs w:val="22"/>
        </w:rPr>
        <w:t>If data are</w:t>
      </w:r>
      <w:r>
        <w:rPr>
          <w:rFonts w:cs="Arial"/>
          <w:szCs w:val="22"/>
        </w:rPr>
        <w:t xml:space="preserve"> </w:t>
      </w:r>
      <w:r w:rsidRPr="00C3512D">
        <w:rPr>
          <w:rFonts w:cs="Arial"/>
          <w:szCs w:val="22"/>
        </w:rPr>
        <w:t xml:space="preserve">revised, the procedures and assumptions used will be thoroughly documented. </w:t>
      </w:r>
      <w:r w:rsidR="0072154D">
        <w:rPr>
          <w:rFonts w:cs="Arial"/>
          <w:szCs w:val="22"/>
        </w:rPr>
        <w:t xml:space="preserve"> </w:t>
      </w:r>
      <w:r w:rsidRPr="00C3512D">
        <w:rPr>
          <w:rFonts w:cs="Arial"/>
          <w:szCs w:val="22"/>
        </w:rPr>
        <w:t>The Project</w:t>
      </w:r>
      <w:r>
        <w:rPr>
          <w:rFonts w:cs="Arial"/>
          <w:szCs w:val="22"/>
        </w:rPr>
        <w:t xml:space="preserve"> </w:t>
      </w:r>
      <w:r w:rsidRPr="00C3512D">
        <w:rPr>
          <w:rFonts w:cs="Arial"/>
          <w:szCs w:val="22"/>
        </w:rPr>
        <w:t>Manager will review and approve all data adjustments.</w:t>
      </w:r>
      <w:r>
        <w:rPr>
          <w:rFonts w:cs="Arial"/>
          <w:szCs w:val="22"/>
        </w:rPr>
        <w:t xml:space="preserve">  </w:t>
      </w:r>
    </w:p>
    <w:p w:rsidR="00E02F66" w:rsidRDefault="00E02F66" w:rsidP="00C3512D">
      <w:pPr>
        <w:rPr>
          <w:rFonts w:cs="Arial"/>
          <w:szCs w:val="22"/>
        </w:rPr>
      </w:pPr>
    </w:p>
    <w:p w:rsidR="000E0D3F" w:rsidRPr="000154F9" w:rsidRDefault="00E02F66" w:rsidP="00E02F66">
      <w:pPr>
        <w:rPr>
          <w:rFonts w:cs="Arial"/>
          <w:szCs w:val="22"/>
        </w:rPr>
      </w:pPr>
      <w:r>
        <w:rPr>
          <w:rFonts w:cs="Arial"/>
          <w:szCs w:val="22"/>
        </w:rPr>
        <w:t>AACOG</w:t>
      </w:r>
      <w:r w:rsidRPr="00E02F66">
        <w:rPr>
          <w:rFonts w:cs="Arial"/>
          <w:szCs w:val="22"/>
        </w:rPr>
        <w:t xml:space="preserve"> will use a senior peer reviewer not directly involv</w:t>
      </w:r>
      <w:r>
        <w:rPr>
          <w:rFonts w:cs="Arial"/>
          <w:szCs w:val="22"/>
        </w:rPr>
        <w:t xml:space="preserve">ed in conducting the project to </w:t>
      </w:r>
      <w:r w:rsidRPr="00E02F66">
        <w:rPr>
          <w:rFonts w:cs="Arial"/>
          <w:szCs w:val="22"/>
        </w:rPr>
        <w:t xml:space="preserve">review all methods and results of the work. </w:t>
      </w:r>
      <w:r w:rsidR="0072154D">
        <w:rPr>
          <w:rFonts w:cs="Arial"/>
          <w:szCs w:val="22"/>
        </w:rPr>
        <w:t xml:space="preserve"> </w:t>
      </w:r>
      <w:r>
        <w:rPr>
          <w:rFonts w:cs="Arial"/>
          <w:szCs w:val="22"/>
        </w:rPr>
        <w:t>The</w:t>
      </w:r>
      <w:r w:rsidRPr="00E02F66">
        <w:rPr>
          <w:rFonts w:cs="Arial"/>
          <w:szCs w:val="22"/>
        </w:rPr>
        <w:t xml:space="preserve"> senior peer reviewer will be involved in the</w:t>
      </w:r>
      <w:r>
        <w:rPr>
          <w:rFonts w:cs="Arial"/>
          <w:szCs w:val="22"/>
        </w:rPr>
        <w:t xml:space="preserve"> </w:t>
      </w:r>
      <w:r w:rsidRPr="00E02F66">
        <w:rPr>
          <w:rFonts w:cs="Arial"/>
          <w:szCs w:val="22"/>
        </w:rPr>
        <w:t>initial planning stages of this project to ensure the planned approa</w:t>
      </w:r>
      <w:r>
        <w:rPr>
          <w:rFonts w:cs="Arial"/>
          <w:szCs w:val="22"/>
        </w:rPr>
        <w:t xml:space="preserve">ches are technically sound, and </w:t>
      </w:r>
      <w:r w:rsidRPr="00E02F66">
        <w:rPr>
          <w:rFonts w:cs="Arial"/>
          <w:szCs w:val="22"/>
        </w:rPr>
        <w:t>will also provide quality checks and review on all final products prior to submittal to TCEQ to</w:t>
      </w:r>
      <w:r>
        <w:rPr>
          <w:rFonts w:cs="Arial"/>
          <w:szCs w:val="22"/>
        </w:rPr>
        <w:t xml:space="preserve"> </w:t>
      </w:r>
      <w:r w:rsidRPr="00E02F66">
        <w:rPr>
          <w:rFonts w:cs="Arial"/>
          <w:szCs w:val="22"/>
        </w:rPr>
        <w:t>ensure the project procedures were properly implemented.</w:t>
      </w:r>
      <w:r>
        <w:rPr>
          <w:rFonts w:cs="Arial"/>
          <w:szCs w:val="22"/>
        </w:rPr>
        <w:t xml:space="preserve">  </w:t>
      </w:r>
      <w:r w:rsidR="000E0D3F" w:rsidRPr="00DB1110">
        <w:rPr>
          <w:rFonts w:cs="Arial"/>
          <w:szCs w:val="22"/>
        </w:rPr>
        <w:t xml:space="preserve">When the emission inventory </w:t>
      </w:r>
      <w:r w:rsidR="00DB1110" w:rsidRPr="00DB1110">
        <w:rPr>
          <w:rFonts w:cs="Arial"/>
          <w:szCs w:val="22"/>
        </w:rPr>
        <w:t>is</w:t>
      </w:r>
      <w:r w:rsidR="000E0D3F" w:rsidRPr="00DB1110">
        <w:rPr>
          <w:rFonts w:cs="Arial"/>
          <w:szCs w:val="22"/>
        </w:rPr>
        <w:t xml:space="preserve"> completed, documentation and spreadsheets </w:t>
      </w:r>
      <w:r w:rsidR="00CF4D77">
        <w:rPr>
          <w:rFonts w:cs="Arial"/>
          <w:szCs w:val="22"/>
        </w:rPr>
        <w:t>will be</w:t>
      </w:r>
      <w:r w:rsidR="000E0D3F" w:rsidRPr="00DB1110">
        <w:rPr>
          <w:rFonts w:cs="Arial"/>
          <w:szCs w:val="22"/>
        </w:rPr>
        <w:t xml:space="preserve"> sent to TCEQ and other interested parties for review.</w:t>
      </w:r>
      <w:r w:rsidR="000E0D3F">
        <w:rPr>
          <w:rFonts w:cs="Arial"/>
          <w:szCs w:val="22"/>
        </w:rPr>
        <w:t xml:space="preserve">  </w:t>
      </w:r>
    </w:p>
    <w:p w:rsidR="003E4AD2" w:rsidRPr="00EF6F8D" w:rsidRDefault="003E4AD2" w:rsidP="00EF6F8D">
      <w:pPr>
        <w:sectPr w:rsidR="003E4AD2" w:rsidRPr="00EF6F8D" w:rsidSect="00445E28">
          <w:endnotePr>
            <w:numFmt w:val="decimal"/>
          </w:endnotePr>
          <w:pgSz w:w="12240" w:h="15840"/>
          <w:pgMar w:top="1440" w:right="1440" w:bottom="1440" w:left="1440" w:header="360" w:footer="360" w:gutter="0"/>
          <w:pgNumType w:start="1" w:chapStyle="1"/>
          <w:cols w:space="720"/>
          <w:docGrid w:linePitch="360"/>
        </w:sectPr>
      </w:pPr>
    </w:p>
    <w:p w:rsidR="002213DC" w:rsidRPr="009A5821" w:rsidRDefault="002213DC" w:rsidP="00254AF8">
      <w:pPr>
        <w:pStyle w:val="Heading1"/>
      </w:pPr>
      <w:bookmarkStart w:id="58" w:name="_Toc255120973"/>
      <w:bookmarkStart w:id="59" w:name="_Toc436029784"/>
      <w:r w:rsidRPr="009A5821">
        <w:t>DATA ANALYSIS, INTERPRETATION AND MANAGEMENT</w:t>
      </w:r>
      <w:bookmarkEnd w:id="58"/>
      <w:bookmarkEnd w:id="59"/>
    </w:p>
    <w:p w:rsidR="002213DC" w:rsidRPr="009A5821" w:rsidRDefault="002213DC" w:rsidP="002213D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color w:val="auto"/>
          <w:sz w:val="22"/>
          <w:szCs w:val="22"/>
        </w:rPr>
      </w:pPr>
    </w:p>
    <w:p w:rsidR="002213DC" w:rsidRPr="009A5821" w:rsidRDefault="002213DC" w:rsidP="00017ADA">
      <w:pPr>
        <w:pStyle w:val="Heading2"/>
      </w:pPr>
      <w:bookmarkStart w:id="60" w:name="_Toc255120974"/>
      <w:bookmarkStart w:id="61" w:name="_Toc436029785"/>
      <w:r w:rsidRPr="009A5821">
        <w:t>Data Reporting Requirements</w:t>
      </w:r>
      <w:bookmarkEnd w:id="60"/>
      <w:bookmarkEnd w:id="61"/>
    </w:p>
    <w:p w:rsidR="002213DC" w:rsidRPr="009A5821" w:rsidRDefault="002213DC" w:rsidP="002213D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b/>
          <w:bCs/>
          <w:color w:val="auto"/>
          <w:sz w:val="22"/>
          <w:szCs w:val="22"/>
        </w:rPr>
      </w:pPr>
    </w:p>
    <w:p w:rsidR="00CE417B" w:rsidRDefault="005200CC" w:rsidP="00CE417B">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r w:rsidRPr="009A5821">
        <w:rPr>
          <w:rFonts w:cs="Arial"/>
          <w:bCs/>
          <w:color w:val="auto"/>
          <w:sz w:val="22"/>
          <w:szCs w:val="22"/>
        </w:rPr>
        <w:t xml:space="preserve">Primary data on </w:t>
      </w:r>
      <w:r w:rsidR="00DB1110">
        <w:rPr>
          <w:rFonts w:cs="Arial"/>
          <w:bCs/>
          <w:color w:val="auto"/>
          <w:sz w:val="22"/>
          <w:szCs w:val="22"/>
        </w:rPr>
        <w:t>emissions from oil and gas activity in the Eagle Ford</w:t>
      </w:r>
      <w:r w:rsidRPr="009A5821">
        <w:rPr>
          <w:rFonts w:cs="Arial"/>
          <w:bCs/>
          <w:color w:val="auto"/>
          <w:sz w:val="22"/>
          <w:szCs w:val="22"/>
        </w:rPr>
        <w:t xml:space="preserve"> that are assembled for this study wi</w:t>
      </w:r>
      <w:r w:rsidR="0033535A" w:rsidRPr="009A5821">
        <w:rPr>
          <w:rFonts w:cs="Arial"/>
          <w:bCs/>
          <w:color w:val="auto"/>
          <w:sz w:val="22"/>
          <w:szCs w:val="22"/>
        </w:rPr>
        <w:t>ll be reported electronically an</w:t>
      </w:r>
      <w:r w:rsidRPr="009A5821">
        <w:rPr>
          <w:rFonts w:cs="Arial"/>
          <w:bCs/>
          <w:color w:val="auto"/>
          <w:sz w:val="22"/>
          <w:szCs w:val="22"/>
        </w:rPr>
        <w:t>d documen</w:t>
      </w:r>
      <w:r w:rsidR="00DB1110">
        <w:rPr>
          <w:rFonts w:cs="Arial"/>
          <w:bCs/>
          <w:color w:val="auto"/>
          <w:sz w:val="22"/>
          <w:szCs w:val="22"/>
        </w:rPr>
        <w:t>ted in the project final report</w:t>
      </w:r>
      <w:r w:rsidRPr="009A5821">
        <w:rPr>
          <w:rFonts w:cs="Arial"/>
          <w:bCs/>
          <w:color w:val="auto"/>
          <w:sz w:val="22"/>
          <w:szCs w:val="22"/>
        </w:rPr>
        <w:t xml:space="preserve">.  Any data that are assembled for this study, </w:t>
      </w:r>
      <w:r w:rsidR="00F0662D">
        <w:rPr>
          <w:rFonts w:cs="Arial"/>
          <w:bCs/>
          <w:color w:val="auto"/>
          <w:sz w:val="22"/>
          <w:szCs w:val="22"/>
        </w:rPr>
        <w:t xml:space="preserve">such as </w:t>
      </w:r>
      <w:r w:rsidR="00DB1110">
        <w:rPr>
          <w:rFonts w:cs="Arial"/>
          <w:bCs/>
          <w:color w:val="auto"/>
          <w:sz w:val="22"/>
          <w:szCs w:val="22"/>
        </w:rPr>
        <w:t>well counts and production data</w:t>
      </w:r>
      <w:r w:rsidRPr="009A5821">
        <w:rPr>
          <w:rFonts w:cs="Arial"/>
          <w:bCs/>
          <w:color w:val="auto"/>
          <w:sz w:val="22"/>
          <w:szCs w:val="22"/>
        </w:rPr>
        <w:t xml:space="preserve">, will also be delivered electronically and documented in the final report.  </w:t>
      </w:r>
      <w:r w:rsidR="00CE417B">
        <w:rPr>
          <w:rFonts w:cs="Arial"/>
          <w:bCs/>
          <w:color w:val="auto"/>
          <w:sz w:val="22"/>
          <w:szCs w:val="22"/>
        </w:rPr>
        <w:t>D</w:t>
      </w:r>
      <w:r w:rsidR="002213DC" w:rsidRPr="009A5821">
        <w:rPr>
          <w:rFonts w:cs="Arial"/>
          <w:bCs/>
          <w:color w:val="auto"/>
          <w:sz w:val="22"/>
          <w:szCs w:val="22"/>
        </w:rPr>
        <w:t xml:space="preserve">ata </w:t>
      </w:r>
      <w:r w:rsidRPr="009A5821">
        <w:rPr>
          <w:rFonts w:cs="Arial"/>
          <w:bCs/>
          <w:color w:val="auto"/>
          <w:sz w:val="22"/>
          <w:szCs w:val="22"/>
        </w:rPr>
        <w:t xml:space="preserve">that are documented elsewhere, such as data on emission factors or data used to </w:t>
      </w:r>
      <w:r w:rsidR="00DB1110">
        <w:rPr>
          <w:rFonts w:cs="Arial"/>
          <w:bCs/>
          <w:color w:val="auto"/>
          <w:sz w:val="22"/>
          <w:szCs w:val="22"/>
        </w:rPr>
        <w:t>calculate emissions</w:t>
      </w:r>
      <w:r w:rsidRPr="009A5821">
        <w:rPr>
          <w:rFonts w:cs="Arial"/>
          <w:bCs/>
          <w:color w:val="auto"/>
          <w:sz w:val="22"/>
          <w:szCs w:val="22"/>
        </w:rPr>
        <w:t xml:space="preserve">, will be documented in the final report by reference to the original data source. </w:t>
      </w:r>
      <w:r w:rsidR="00CE417B">
        <w:rPr>
          <w:rFonts w:cs="Arial"/>
          <w:bCs/>
          <w:color w:val="auto"/>
          <w:sz w:val="22"/>
          <w:szCs w:val="22"/>
        </w:rPr>
        <w:t xml:space="preserve"> Records will be </w:t>
      </w:r>
      <w:r w:rsidR="00CE417B" w:rsidRPr="00CE417B">
        <w:rPr>
          <w:rFonts w:cs="Arial"/>
          <w:color w:val="auto"/>
          <w:sz w:val="22"/>
          <w:szCs w:val="22"/>
        </w:rPr>
        <w:t>maintain</w:t>
      </w:r>
      <w:r w:rsidR="00CE417B">
        <w:rPr>
          <w:rFonts w:cs="Arial"/>
          <w:color w:val="auto"/>
          <w:sz w:val="22"/>
          <w:szCs w:val="22"/>
        </w:rPr>
        <w:t>ed</w:t>
      </w:r>
      <w:r w:rsidR="00CE417B" w:rsidRPr="00CE417B">
        <w:rPr>
          <w:rFonts w:cs="Arial"/>
          <w:color w:val="auto"/>
          <w:sz w:val="22"/>
          <w:szCs w:val="22"/>
        </w:rPr>
        <w:t xml:space="preserve"> that include sufficient information to</w:t>
      </w:r>
      <w:r w:rsidR="00CE417B">
        <w:rPr>
          <w:rFonts w:cs="Arial"/>
          <w:color w:val="auto"/>
          <w:sz w:val="22"/>
          <w:szCs w:val="22"/>
        </w:rPr>
        <w:t xml:space="preserve"> </w:t>
      </w:r>
      <w:r w:rsidR="00CE417B" w:rsidRPr="00CE417B">
        <w:rPr>
          <w:rFonts w:cs="Arial"/>
          <w:color w:val="auto"/>
          <w:sz w:val="22"/>
          <w:szCs w:val="22"/>
        </w:rPr>
        <w:t xml:space="preserve">reconstruct each </w:t>
      </w:r>
      <w:r w:rsidR="00CE417B">
        <w:rPr>
          <w:rFonts w:cs="Arial"/>
          <w:color w:val="auto"/>
          <w:sz w:val="22"/>
          <w:szCs w:val="22"/>
        </w:rPr>
        <w:t>emission inventory calculation</w:t>
      </w:r>
      <w:r w:rsidR="00CE417B" w:rsidRPr="00CE417B">
        <w:rPr>
          <w:rFonts w:cs="Arial"/>
          <w:color w:val="auto"/>
          <w:sz w:val="22"/>
          <w:szCs w:val="22"/>
        </w:rPr>
        <w:t xml:space="preserve">. </w:t>
      </w:r>
    </w:p>
    <w:p w:rsidR="00CE417B" w:rsidRPr="00CE417B" w:rsidRDefault="00CE417B" w:rsidP="00CE417B">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cs="Arial"/>
          <w:color w:val="auto"/>
          <w:sz w:val="22"/>
          <w:szCs w:val="22"/>
        </w:rPr>
      </w:pPr>
    </w:p>
    <w:p w:rsidR="000E0D3F" w:rsidRDefault="000E0D3F" w:rsidP="00017ADA">
      <w:pPr>
        <w:pStyle w:val="Heading2"/>
      </w:pPr>
      <w:bookmarkStart w:id="62" w:name="_Toc436029786"/>
      <w:r>
        <w:t>Data Management Procedures</w:t>
      </w:r>
      <w:bookmarkEnd w:id="62"/>
    </w:p>
    <w:p w:rsidR="00DB1110" w:rsidRPr="00DB1110" w:rsidRDefault="00DB1110" w:rsidP="00DB1110"/>
    <w:p w:rsidR="003E4AD2" w:rsidRPr="00CF4D77" w:rsidRDefault="000E0D3F" w:rsidP="00CF4D77">
      <w:pPr>
        <w:sectPr w:rsidR="003E4AD2" w:rsidRPr="00CF4D77" w:rsidSect="00445E28">
          <w:endnotePr>
            <w:numFmt w:val="decimal"/>
          </w:endnotePr>
          <w:pgSz w:w="12240" w:h="15840"/>
          <w:pgMar w:top="1440" w:right="1440" w:bottom="1440" w:left="1440" w:header="360" w:footer="360" w:gutter="0"/>
          <w:pgNumType w:start="1" w:chapStyle="1"/>
          <w:cols w:space="720"/>
          <w:docGrid w:linePitch="360"/>
        </w:sectPr>
      </w:pPr>
      <w:r>
        <w:t>Hard copy data received during the course of the project will be cataloged into the file</w:t>
      </w:r>
      <w:r w:rsidR="0002557E">
        <w:t xml:space="preserve"> </w:t>
      </w:r>
      <w:r>
        <w:t xml:space="preserve">index and made available for copying or checkout. </w:t>
      </w:r>
      <w:r w:rsidR="00BF176A">
        <w:t xml:space="preserve"> </w:t>
      </w:r>
      <w:r>
        <w:t>Electronic data files will be stored in a speci</w:t>
      </w:r>
      <w:r w:rsidR="0002557E">
        <w:t xml:space="preserve">fic project directory on AACOG’s fileserver </w:t>
      </w:r>
      <w:r>
        <w:t>network drives.</w:t>
      </w:r>
      <w:r w:rsidR="00BF176A">
        <w:t xml:space="preserve"> </w:t>
      </w:r>
      <w:r>
        <w:t xml:space="preserve"> Original data files will be kept in a separate folder and will not be altered or</w:t>
      </w:r>
      <w:r w:rsidR="0002557E">
        <w:t xml:space="preserve"> </w:t>
      </w:r>
      <w:r>
        <w:t xml:space="preserve">changed. </w:t>
      </w:r>
      <w:r w:rsidR="00BF176A">
        <w:t xml:space="preserve"> </w:t>
      </w:r>
      <w:r>
        <w:t>Project staff will make copies of any data files needed and perform their work with the</w:t>
      </w:r>
      <w:r w:rsidR="0002557E">
        <w:t xml:space="preserve"> </w:t>
      </w:r>
      <w:r>
        <w:t xml:space="preserve">copy. </w:t>
      </w:r>
      <w:r w:rsidR="00BF176A">
        <w:t xml:space="preserve"> </w:t>
      </w:r>
      <w:r>
        <w:t xml:space="preserve">All project staff </w:t>
      </w:r>
      <w:r w:rsidR="00BF176A">
        <w:t>will have access to these files</w:t>
      </w:r>
      <w:r w:rsidR="00F0662D">
        <w:t>,</w:t>
      </w:r>
      <w:r w:rsidR="00BF176A">
        <w:t xml:space="preserve"> and</w:t>
      </w:r>
      <w:r>
        <w:t xml:space="preserve"> </w:t>
      </w:r>
      <w:r w:rsidR="00BF176A">
        <w:t>a</w:t>
      </w:r>
      <w:r>
        <w:t>ll files on the network drive undergo</w:t>
      </w:r>
      <w:r w:rsidR="0002557E">
        <w:t xml:space="preserve"> </w:t>
      </w:r>
      <w:r>
        <w:t>automatic backup each night</w:t>
      </w:r>
      <w:r w:rsidR="00F0662D">
        <w:t>,</w:t>
      </w:r>
      <w:r>
        <w:t xml:space="preserve"> such that any information can be easily retrieved as necessary.</w:t>
      </w:r>
      <w:r w:rsidR="00CF4D77">
        <w:t xml:space="preserve">  </w:t>
      </w:r>
      <w:r w:rsidR="00CF4D77">
        <w:rPr>
          <w:rFonts w:cs="Arial"/>
          <w:szCs w:val="22"/>
        </w:rPr>
        <w:t>After the final product is completed and approved by TCEQ, all project data will be archived on CD-ROM for storage.</w:t>
      </w:r>
    </w:p>
    <w:p w:rsidR="002213DC" w:rsidRPr="009A5821" w:rsidRDefault="002213DC" w:rsidP="00017ADA">
      <w:pPr>
        <w:pStyle w:val="Heading1"/>
      </w:pPr>
      <w:bookmarkStart w:id="63" w:name="_Toc255120978"/>
      <w:bookmarkStart w:id="64" w:name="_Toc436029787"/>
      <w:r w:rsidRPr="009A5821">
        <w:t>DATA REPORTING</w:t>
      </w:r>
      <w:bookmarkEnd w:id="63"/>
      <w:bookmarkEnd w:id="64"/>
    </w:p>
    <w:p w:rsidR="002213DC" w:rsidRPr="009A5821" w:rsidRDefault="002213DC" w:rsidP="002213DC">
      <w:pPr>
        <w:pStyle w:val="Body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color w:val="auto"/>
          <w:sz w:val="22"/>
          <w:szCs w:val="22"/>
        </w:rPr>
      </w:pPr>
    </w:p>
    <w:p w:rsidR="002213DC" w:rsidRPr="009A5821" w:rsidRDefault="002213DC" w:rsidP="00017ADA">
      <w:pPr>
        <w:pStyle w:val="Heading2"/>
      </w:pPr>
      <w:bookmarkStart w:id="65" w:name="_Toc255120979"/>
      <w:bookmarkStart w:id="66" w:name="_Toc436029788"/>
      <w:r w:rsidRPr="009A5821">
        <w:t>Project Deliverables</w:t>
      </w:r>
      <w:bookmarkEnd w:id="65"/>
      <w:bookmarkEnd w:id="66"/>
    </w:p>
    <w:p w:rsidR="002213DC" w:rsidRPr="009A5821" w:rsidRDefault="002213DC" w:rsidP="002213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bCs/>
          <w:szCs w:val="22"/>
        </w:rPr>
      </w:pPr>
    </w:p>
    <w:p w:rsidR="00CE417B" w:rsidRDefault="0034102E" w:rsidP="00CE417B">
      <w:pPr>
        <w:pStyle w:val="Style1"/>
        <w:jc w:val="left"/>
        <w:rPr>
          <w:rFonts w:cs="Arial"/>
          <w:b w:val="0"/>
          <w:bCs w:val="0"/>
          <w:sz w:val="22"/>
          <w:szCs w:val="22"/>
        </w:rPr>
      </w:pPr>
      <w:r w:rsidRPr="0034102E">
        <w:rPr>
          <w:rFonts w:cs="Arial"/>
          <w:b w:val="0"/>
          <w:bCs w:val="0"/>
          <w:sz w:val="22"/>
          <w:szCs w:val="22"/>
        </w:rPr>
        <w:t xml:space="preserve">The </w:t>
      </w:r>
      <w:r>
        <w:rPr>
          <w:rFonts w:cs="Arial"/>
          <w:b w:val="0"/>
          <w:bCs w:val="0"/>
          <w:sz w:val="22"/>
          <w:szCs w:val="22"/>
        </w:rPr>
        <w:t>project final delivery will include a</w:t>
      </w:r>
      <w:r w:rsidRPr="0034102E">
        <w:rPr>
          <w:rFonts w:cs="Arial"/>
          <w:b w:val="0"/>
          <w:bCs w:val="0"/>
          <w:sz w:val="22"/>
          <w:szCs w:val="22"/>
        </w:rPr>
        <w:t xml:space="preserve"> report documenting the </w:t>
      </w:r>
      <w:r>
        <w:rPr>
          <w:rFonts w:cs="Arial"/>
          <w:b w:val="0"/>
          <w:bCs w:val="0"/>
          <w:sz w:val="22"/>
          <w:szCs w:val="22"/>
        </w:rPr>
        <w:t xml:space="preserve">Eagle Ford oil and gas </w:t>
      </w:r>
      <w:r w:rsidRPr="0034102E">
        <w:rPr>
          <w:rFonts w:cs="Arial"/>
          <w:b w:val="0"/>
          <w:bCs w:val="0"/>
          <w:sz w:val="22"/>
          <w:szCs w:val="22"/>
        </w:rPr>
        <w:t xml:space="preserve">emissions inventory improvement project and the information necessary to update TCEQ modeling files. </w:t>
      </w:r>
      <w:r w:rsidR="001D56E9">
        <w:rPr>
          <w:rFonts w:cs="Arial"/>
          <w:b w:val="0"/>
          <w:bCs w:val="0"/>
          <w:sz w:val="22"/>
          <w:szCs w:val="22"/>
        </w:rPr>
        <w:t xml:space="preserve">All relevant </w:t>
      </w:r>
      <w:r w:rsidR="00583A97">
        <w:rPr>
          <w:rFonts w:cs="Arial"/>
          <w:b w:val="0"/>
          <w:bCs w:val="0"/>
          <w:sz w:val="22"/>
          <w:szCs w:val="22"/>
        </w:rPr>
        <w:t>Q</w:t>
      </w:r>
      <w:r w:rsidR="001D56E9">
        <w:rPr>
          <w:rFonts w:cs="Arial"/>
          <w:b w:val="0"/>
          <w:bCs w:val="0"/>
          <w:sz w:val="22"/>
          <w:szCs w:val="22"/>
        </w:rPr>
        <w:t>A</w:t>
      </w:r>
      <w:r w:rsidR="00583A97">
        <w:rPr>
          <w:rFonts w:cs="Arial"/>
          <w:b w:val="0"/>
          <w:bCs w:val="0"/>
          <w:sz w:val="22"/>
          <w:szCs w:val="22"/>
        </w:rPr>
        <w:t>/QC findings will be included in the final report.</w:t>
      </w:r>
      <w:r w:rsidRPr="0034102E">
        <w:rPr>
          <w:rFonts w:cs="Arial"/>
          <w:b w:val="0"/>
          <w:bCs w:val="0"/>
          <w:sz w:val="22"/>
          <w:szCs w:val="22"/>
        </w:rPr>
        <w:t xml:space="preserve"> The repor</w:t>
      </w:r>
      <w:r w:rsidR="00CE417B">
        <w:rPr>
          <w:rFonts w:cs="Arial"/>
          <w:b w:val="0"/>
          <w:bCs w:val="0"/>
          <w:sz w:val="22"/>
          <w:szCs w:val="22"/>
        </w:rPr>
        <w:t>t will describe the steps taken</w:t>
      </w:r>
      <w:r w:rsidRPr="0034102E">
        <w:rPr>
          <w:rFonts w:cs="Arial"/>
          <w:b w:val="0"/>
          <w:bCs w:val="0"/>
          <w:sz w:val="22"/>
          <w:szCs w:val="22"/>
        </w:rPr>
        <w:t xml:space="preserve"> </w:t>
      </w:r>
      <w:r w:rsidR="00CE417B">
        <w:rPr>
          <w:rFonts w:cs="Arial"/>
          <w:b w:val="0"/>
          <w:bCs w:val="0"/>
          <w:sz w:val="22"/>
          <w:szCs w:val="22"/>
        </w:rPr>
        <w:t xml:space="preserve">and any background </w:t>
      </w:r>
      <w:r>
        <w:rPr>
          <w:rFonts w:cs="Arial"/>
          <w:b w:val="0"/>
          <w:bCs w:val="0"/>
          <w:sz w:val="22"/>
          <w:szCs w:val="22"/>
        </w:rPr>
        <w:t xml:space="preserve">that </w:t>
      </w:r>
      <w:r w:rsidRPr="0034102E">
        <w:rPr>
          <w:rFonts w:cs="Arial"/>
          <w:b w:val="0"/>
          <w:bCs w:val="0"/>
          <w:sz w:val="22"/>
          <w:szCs w:val="22"/>
        </w:rPr>
        <w:t xml:space="preserve">is relevant to the project.  The </w:t>
      </w:r>
      <w:r>
        <w:rPr>
          <w:rFonts w:cs="Arial"/>
          <w:b w:val="0"/>
          <w:bCs w:val="0"/>
          <w:sz w:val="22"/>
          <w:szCs w:val="22"/>
        </w:rPr>
        <w:t>report</w:t>
      </w:r>
      <w:r w:rsidRPr="0034102E">
        <w:rPr>
          <w:rFonts w:cs="Arial"/>
          <w:b w:val="0"/>
          <w:bCs w:val="0"/>
          <w:sz w:val="22"/>
          <w:szCs w:val="22"/>
        </w:rPr>
        <w:t xml:space="preserve"> shall </w:t>
      </w:r>
      <w:r w:rsidR="00F0662D">
        <w:rPr>
          <w:rFonts w:cs="Arial"/>
          <w:b w:val="0"/>
          <w:bCs w:val="0"/>
          <w:sz w:val="22"/>
          <w:szCs w:val="22"/>
        </w:rPr>
        <w:t xml:space="preserve">be </w:t>
      </w:r>
      <w:r w:rsidRPr="0034102E">
        <w:rPr>
          <w:rFonts w:cs="Arial"/>
          <w:b w:val="0"/>
          <w:bCs w:val="0"/>
          <w:sz w:val="22"/>
          <w:szCs w:val="22"/>
        </w:rPr>
        <w:t>provide</w:t>
      </w:r>
      <w:r w:rsidR="00F0662D">
        <w:rPr>
          <w:rFonts w:cs="Arial"/>
          <w:b w:val="0"/>
          <w:bCs w:val="0"/>
          <w:sz w:val="22"/>
          <w:szCs w:val="22"/>
        </w:rPr>
        <w:t>d</w:t>
      </w:r>
      <w:r w:rsidRPr="0034102E">
        <w:rPr>
          <w:rFonts w:cs="Arial"/>
          <w:b w:val="0"/>
          <w:bCs w:val="0"/>
          <w:sz w:val="22"/>
          <w:szCs w:val="22"/>
        </w:rPr>
        <w:t xml:space="preserve"> in Microsoft Office Word and Adobe Acrobat Reader (*.pdf) formats. </w:t>
      </w:r>
      <w:r w:rsidR="00CE417B" w:rsidRPr="00CE417B">
        <w:rPr>
          <w:rFonts w:cs="Arial"/>
          <w:b w:val="0"/>
          <w:bCs w:val="0"/>
          <w:sz w:val="22"/>
          <w:szCs w:val="22"/>
        </w:rPr>
        <w:t>The final report will include the following</w:t>
      </w:r>
      <w:r w:rsidR="00CE417B">
        <w:rPr>
          <w:rFonts w:cs="Arial"/>
          <w:b w:val="0"/>
          <w:bCs w:val="0"/>
          <w:sz w:val="22"/>
          <w:szCs w:val="22"/>
        </w:rPr>
        <w:t xml:space="preserve"> </w:t>
      </w:r>
      <w:r w:rsidR="00CE417B" w:rsidRPr="00CE417B">
        <w:rPr>
          <w:rFonts w:cs="Arial"/>
          <w:b w:val="0"/>
          <w:bCs w:val="0"/>
          <w:sz w:val="22"/>
          <w:szCs w:val="22"/>
        </w:rPr>
        <w:t>components:</w:t>
      </w:r>
    </w:p>
    <w:p w:rsidR="009F7870" w:rsidRPr="00CE417B" w:rsidRDefault="009F7870" w:rsidP="00CE417B">
      <w:pPr>
        <w:pStyle w:val="Style1"/>
        <w:jc w:val="left"/>
        <w:rPr>
          <w:rFonts w:cs="Arial"/>
          <w:b w:val="0"/>
          <w:bCs w:val="0"/>
          <w:sz w:val="22"/>
          <w:szCs w:val="22"/>
        </w:rPr>
      </w:pPr>
    </w:p>
    <w:p w:rsidR="00CE417B" w:rsidRPr="00CE417B" w:rsidRDefault="00CE417B" w:rsidP="009F7870">
      <w:pPr>
        <w:pStyle w:val="Style1"/>
        <w:numPr>
          <w:ilvl w:val="0"/>
          <w:numId w:val="10"/>
        </w:numPr>
        <w:jc w:val="left"/>
        <w:rPr>
          <w:rFonts w:cs="Arial"/>
          <w:b w:val="0"/>
          <w:bCs w:val="0"/>
          <w:sz w:val="22"/>
          <w:szCs w:val="22"/>
        </w:rPr>
      </w:pPr>
      <w:r w:rsidRPr="00CE417B">
        <w:rPr>
          <w:rFonts w:cs="Arial"/>
          <w:b w:val="0"/>
          <w:bCs w:val="0"/>
          <w:sz w:val="22"/>
          <w:szCs w:val="22"/>
        </w:rPr>
        <w:t xml:space="preserve">An executive summary </w:t>
      </w:r>
      <w:r w:rsidR="00BF176A">
        <w:rPr>
          <w:rFonts w:cs="Arial"/>
          <w:b w:val="0"/>
          <w:bCs w:val="0"/>
          <w:sz w:val="22"/>
          <w:szCs w:val="22"/>
        </w:rPr>
        <w:t>and</w:t>
      </w:r>
      <w:r w:rsidRPr="00CE417B">
        <w:rPr>
          <w:rFonts w:cs="Arial"/>
          <w:b w:val="0"/>
          <w:bCs w:val="0"/>
          <w:sz w:val="22"/>
          <w:szCs w:val="22"/>
        </w:rPr>
        <w:t xml:space="preserve"> abstract</w:t>
      </w:r>
      <w:r w:rsidR="009F7870">
        <w:rPr>
          <w:rFonts w:cs="Arial"/>
          <w:b w:val="0"/>
          <w:bCs w:val="0"/>
          <w:sz w:val="22"/>
          <w:szCs w:val="22"/>
        </w:rPr>
        <w:t>,</w:t>
      </w:r>
    </w:p>
    <w:p w:rsidR="00CE417B" w:rsidRPr="00CE417B" w:rsidRDefault="00BF176A" w:rsidP="00DC2B3F">
      <w:pPr>
        <w:pStyle w:val="Style1"/>
        <w:numPr>
          <w:ilvl w:val="0"/>
          <w:numId w:val="10"/>
        </w:numPr>
        <w:jc w:val="left"/>
        <w:rPr>
          <w:rFonts w:cs="Arial"/>
          <w:b w:val="0"/>
          <w:bCs w:val="0"/>
          <w:sz w:val="22"/>
          <w:szCs w:val="22"/>
        </w:rPr>
      </w:pPr>
      <w:r>
        <w:rPr>
          <w:rFonts w:cs="Arial"/>
          <w:b w:val="0"/>
          <w:bCs w:val="0"/>
          <w:sz w:val="22"/>
          <w:szCs w:val="22"/>
        </w:rPr>
        <w:t xml:space="preserve">An </w:t>
      </w:r>
      <w:r w:rsidR="00CE417B" w:rsidRPr="00CE417B">
        <w:rPr>
          <w:rFonts w:cs="Arial"/>
          <w:b w:val="0"/>
          <w:bCs w:val="0"/>
          <w:sz w:val="22"/>
          <w:szCs w:val="22"/>
        </w:rPr>
        <w:t>introduction that discusses background and objectives</w:t>
      </w:r>
      <w:r w:rsidR="00F0662D">
        <w:rPr>
          <w:rFonts w:cs="Arial"/>
          <w:b w:val="0"/>
          <w:bCs w:val="0"/>
          <w:sz w:val="22"/>
          <w:szCs w:val="22"/>
        </w:rPr>
        <w:t>, including</w:t>
      </w:r>
      <w:r w:rsidR="00CE417B" w:rsidRPr="00CE417B">
        <w:rPr>
          <w:rFonts w:cs="Arial"/>
          <w:b w:val="0"/>
          <w:bCs w:val="0"/>
          <w:sz w:val="22"/>
          <w:szCs w:val="22"/>
        </w:rPr>
        <w:t xml:space="preserve"> relationships to other</w:t>
      </w:r>
      <w:r w:rsidR="00CE417B">
        <w:rPr>
          <w:rFonts w:cs="Arial"/>
          <w:b w:val="0"/>
          <w:bCs w:val="0"/>
          <w:sz w:val="22"/>
          <w:szCs w:val="22"/>
        </w:rPr>
        <w:t xml:space="preserve"> </w:t>
      </w:r>
      <w:r w:rsidR="00CE417B" w:rsidRPr="00CE417B">
        <w:rPr>
          <w:rFonts w:cs="Arial"/>
          <w:b w:val="0"/>
          <w:bCs w:val="0"/>
          <w:sz w:val="22"/>
          <w:szCs w:val="22"/>
        </w:rPr>
        <w:t>studies if applicable</w:t>
      </w:r>
      <w:r w:rsidR="009F7870">
        <w:rPr>
          <w:rFonts w:cs="Arial"/>
          <w:b w:val="0"/>
          <w:bCs w:val="0"/>
          <w:sz w:val="22"/>
          <w:szCs w:val="22"/>
        </w:rPr>
        <w:t>,</w:t>
      </w:r>
    </w:p>
    <w:p w:rsidR="00CE417B" w:rsidRPr="00CE417B" w:rsidRDefault="00CE417B" w:rsidP="00DC2B3F">
      <w:pPr>
        <w:pStyle w:val="Style1"/>
        <w:numPr>
          <w:ilvl w:val="0"/>
          <w:numId w:val="10"/>
        </w:numPr>
        <w:jc w:val="left"/>
        <w:rPr>
          <w:rFonts w:cs="Arial"/>
          <w:b w:val="0"/>
          <w:bCs w:val="0"/>
          <w:sz w:val="22"/>
          <w:szCs w:val="22"/>
        </w:rPr>
      </w:pPr>
      <w:r w:rsidRPr="00CE417B">
        <w:rPr>
          <w:rFonts w:cs="Arial"/>
          <w:b w:val="0"/>
          <w:bCs w:val="0"/>
          <w:sz w:val="22"/>
          <w:szCs w:val="22"/>
        </w:rPr>
        <w:t>A discussion of the pertinent accomplishments, shortfalls, and li</w:t>
      </w:r>
      <w:r w:rsidR="009F7870">
        <w:rPr>
          <w:rFonts w:cs="Arial"/>
          <w:b w:val="0"/>
          <w:bCs w:val="0"/>
          <w:sz w:val="22"/>
          <w:szCs w:val="22"/>
        </w:rPr>
        <w:t>mitations of the work completed, and</w:t>
      </w:r>
    </w:p>
    <w:p w:rsidR="00CE417B" w:rsidRDefault="00CE417B" w:rsidP="00DC2B3F">
      <w:pPr>
        <w:pStyle w:val="Style1"/>
        <w:numPr>
          <w:ilvl w:val="0"/>
          <w:numId w:val="10"/>
        </w:numPr>
        <w:jc w:val="left"/>
        <w:rPr>
          <w:rFonts w:cs="Arial"/>
          <w:b w:val="0"/>
          <w:bCs w:val="0"/>
          <w:sz w:val="22"/>
          <w:szCs w:val="22"/>
        </w:rPr>
      </w:pPr>
      <w:r w:rsidRPr="00CE417B">
        <w:rPr>
          <w:rFonts w:cs="Arial"/>
          <w:b w:val="0"/>
          <w:bCs w:val="0"/>
          <w:sz w:val="22"/>
          <w:szCs w:val="22"/>
        </w:rPr>
        <w:t xml:space="preserve">Recommendations, if any, for what should be considered </w:t>
      </w:r>
      <w:r w:rsidR="00F0662D">
        <w:rPr>
          <w:rFonts w:cs="Arial"/>
          <w:b w:val="0"/>
          <w:bCs w:val="0"/>
          <w:sz w:val="22"/>
          <w:szCs w:val="22"/>
        </w:rPr>
        <w:t>in future studies</w:t>
      </w:r>
      <w:r w:rsidRPr="00CE417B">
        <w:rPr>
          <w:rFonts w:cs="Arial"/>
          <w:b w:val="0"/>
          <w:bCs w:val="0"/>
          <w:sz w:val="22"/>
          <w:szCs w:val="22"/>
        </w:rPr>
        <w:t>.</w:t>
      </w:r>
    </w:p>
    <w:p w:rsidR="009F7870" w:rsidRDefault="009F7870" w:rsidP="009F7870">
      <w:pPr>
        <w:pStyle w:val="Style1"/>
        <w:ind w:left="720"/>
        <w:jc w:val="left"/>
        <w:rPr>
          <w:rFonts w:cs="Arial"/>
          <w:b w:val="0"/>
          <w:bCs w:val="0"/>
          <w:sz w:val="22"/>
          <w:szCs w:val="22"/>
        </w:rPr>
      </w:pPr>
    </w:p>
    <w:p w:rsidR="00CE417B" w:rsidRDefault="0074176A" w:rsidP="0074176A">
      <w:pPr>
        <w:pStyle w:val="Style1"/>
        <w:jc w:val="left"/>
        <w:rPr>
          <w:rFonts w:cs="Arial"/>
          <w:b w:val="0"/>
          <w:bCs w:val="0"/>
          <w:sz w:val="22"/>
          <w:szCs w:val="22"/>
        </w:rPr>
      </w:pPr>
      <w:r w:rsidRPr="0074176A">
        <w:rPr>
          <w:rFonts w:cs="Arial"/>
          <w:b w:val="0"/>
          <w:bCs w:val="0"/>
          <w:sz w:val="22"/>
          <w:szCs w:val="22"/>
        </w:rPr>
        <w:t xml:space="preserve">The </w:t>
      </w:r>
      <w:r w:rsidR="00044DD3">
        <w:rPr>
          <w:rFonts w:cs="Arial"/>
          <w:b w:val="0"/>
          <w:bCs w:val="0"/>
          <w:sz w:val="22"/>
          <w:szCs w:val="22"/>
        </w:rPr>
        <w:t>f</w:t>
      </w:r>
      <w:r w:rsidRPr="0074176A">
        <w:rPr>
          <w:rFonts w:cs="Arial"/>
          <w:b w:val="0"/>
          <w:bCs w:val="0"/>
          <w:sz w:val="22"/>
          <w:szCs w:val="22"/>
        </w:rPr>
        <w:t xml:space="preserve">inal </w:t>
      </w:r>
      <w:r w:rsidR="00044DD3">
        <w:rPr>
          <w:rFonts w:cs="Arial"/>
          <w:b w:val="0"/>
          <w:bCs w:val="0"/>
          <w:sz w:val="22"/>
          <w:szCs w:val="22"/>
        </w:rPr>
        <w:t>r</w:t>
      </w:r>
      <w:r w:rsidRPr="0074176A">
        <w:rPr>
          <w:rFonts w:cs="Arial"/>
          <w:b w:val="0"/>
          <w:bCs w:val="0"/>
          <w:sz w:val="22"/>
          <w:szCs w:val="22"/>
        </w:rPr>
        <w:t xml:space="preserve">eport </w:t>
      </w:r>
      <w:r>
        <w:rPr>
          <w:rFonts w:cs="Arial"/>
          <w:b w:val="0"/>
          <w:bCs w:val="0"/>
          <w:sz w:val="22"/>
          <w:szCs w:val="22"/>
        </w:rPr>
        <w:t>will</w:t>
      </w:r>
      <w:r w:rsidRPr="0074176A">
        <w:rPr>
          <w:rFonts w:cs="Arial"/>
          <w:b w:val="0"/>
          <w:bCs w:val="0"/>
          <w:sz w:val="22"/>
          <w:szCs w:val="22"/>
        </w:rPr>
        <w:t xml:space="preserve"> provide a comprehensive overview of activities undertaken and data collected</w:t>
      </w:r>
      <w:r>
        <w:rPr>
          <w:rFonts w:cs="Arial"/>
          <w:b w:val="0"/>
          <w:bCs w:val="0"/>
          <w:sz w:val="22"/>
          <w:szCs w:val="22"/>
        </w:rPr>
        <w:t xml:space="preserve"> </w:t>
      </w:r>
      <w:r w:rsidRPr="0074176A">
        <w:rPr>
          <w:rFonts w:cs="Arial"/>
          <w:b w:val="0"/>
          <w:bCs w:val="0"/>
          <w:sz w:val="22"/>
          <w:szCs w:val="22"/>
        </w:rPr>
        <w:t xml:space="preserve">and analyzed during the </w:t>
      </w:r>
      <w:r w:rsidR="00044DD3">
        <w:rPr>
          <w:rFonts w:cs="Arial"/>
          <w:b w:val="0"/>
          <w:bCs w:val="0"/>
          <w:sz w:val="22"/>
          <w:szCs w:val="22"/>
        </w:rPr>
        <w:t>study</w:t>
      </w:r>
      <w:r w:rsidRPr="0074176A">
        <w:rPr>
          <w:rFonts w:cs="Arial"/>
          <w:b w:val="0"/>
          <w:bCs w:val="0"/>
          <w:sz w:val="22"/>
          <w:szCs w:val="22"/>
        </w:rPr>
        <w:t xml:space="preserve">. The </w:t>
      </w:r>
      <w:r w:rsidR="00044DD3">
        <w:rPr>
          <w:rFonts w:cs="Arial"/>
          <w:b w:val="0"/>
          <w:bCs w:val="0"/>
          <w:sz w:val="22"/>
          <w:szCs w:val="22"/>
        </w:rPr>
        <w:t>f</w:t>
      </w:r>
      <w:r w:rsidRPr="0074176A">
        <w:rPr>
          <w:rFonts w:cs="Arial"/>
          <w:b w:val="0"/>
          <w:bCs w:val="0"/>
          <w:sz w:val="22"/>
          <w:szCs w:val="22"/>
        </w:rPr>
        <w:t xml:space="preserve">inal </w:t>
      </w:r>
      <w:r w:rsidR="00044DD3">
        <w:rPr>
          <w:rFonts w:cs="Arial"/>
          <w:b w:val="0"/>
          <w:bCs w:val="0"/>
          <w:sz w:val="22"/>
          <w:szCs w:val="22"/>
        </w:rPr>
        <w:t>r</w:t>
      </w:r>
      <w:r w:rsidRPr="0074176A">
        <w:rPr>
          <w:rFonts w:cs="Arial"/>
          <w:b w:val="0"/>
          <w:bCs w:val="0"/>
          <w:sz w:val="22"/>
          <w:szCs w:val="22"/>
        </w:rPr>
        <w:t xml:space="preserve">eport </w:t>
      </w:r>
      <w:r w:rsidR="00044DD3">
        <w:rPr>
          <w:rFonts w:cs="Arial"/>
          <w:b w:val="0"/>
          <w:bCs w:val="0"/>
          <w:sz w:val="22"/>
          <w:szCs w:val="22"/>
        </w:rPr>
        <w:t>will</w:t>
      </w:r>
      <w:r w:rsidRPr="0074176A">
        <w:rPr>
          <w:rFonts w:cs="Arial"/>
          <w:b w:val="0"/>
          <w:bCs w:val="0"/>
          <w:sz w:val="22"/>
          <w:szCs w:val="22"/>
        </w:rPr>
        <w:t xml:space="preserve"> highlight major activities and key</w:t>
      </w:r>
      <w:r>
        <w:rPr>
          <w:rFonts w:cs="Arial"/>
          <w:b w:val="0"/>
          <w:bCs w:val="0"/>
          <w:sz w:val="22"/>
          <w:szCs w:val="22"/>
        </w:rPr>
        <w:t xml:space="preserve"> </w:t>
      </w:r>
      <w:r w:rsidRPr="0074176A">
        <w:rPr>
          <w:rFonts w:cs="Arial"/>
          <w:b w:val="0"/>
          <w:bCs w:val="0"/>
          <w:sz w:val="22"/>
          <w:szCs w:val="22"/>
        </w:rPr>
        <w:t>findings, provide pertinent analysis, describe encountered problems and associated corrective actions,</w:t>
      </w:r>
      <w:r>
        <w:rPr>
          <w:rFonts w:cs="Arial"/>
          <w:b w:val="0"/>
          <w:bCs w:val="0"/>
          <w:sz w:val="22"/>
          <w:szCs w:val="22"/>
        </w:rPr>
        <w:t xml:space="preserve"> </w:t>
      </w:r>
      <w:r w:rsidRPr="0074176A">
        <w:rPr>
          <w:rFonts w:cs="Arial"/>
          <w:b w:val="0"/>
          <w:bCs w:val="0"/>
          <w:sz w:val="22"/>
          <w:szCs w:val="22"/>
        </w:rPr>
        <w:t>and detail relevant statistics including data, parameter, or model completeness, accuracy and</w:t>
      </w:r>
      <w:r>
        <w:rPr>
          <w:rFonts w:cs="Arial"/>
          <w:b w:val="0"/>
          <w:bCs w:val="0"/>
          <w:sz w:val="22"/>
          <w:szCs w:val="22"/>
        </w:rPr>
        <w:t xml:space="preserve"> </w:t>
      </w:r>
      <w:r w:rsidRPr="0074176A">
        <w:rPr>
          <w:rFonts w:cs="Arial"/>
          <w:b w:val="0"/>
          <w:bCs w:val="0"/>
          <w:sz w:val="22"/>
          <w:szCs w:val="22"/>
        </w:rPr>
        <w:t>precision.</w:t>
      </w:r>
    </w:p>
    <w:p w:rsidR="0074176A" w:rsidRDefault="0074176A" w:rsidP="0074176A">
      <w:pPr>
        <w:pStyle w:val="Style1"/>
        <w:jc w:val="left"/>
        <w:rPr>
          <w:rFonts w:cs="Arial"/>
          <w:b w:val="0"/>
          <w:bCs w:val="0"/>
          <w:sz w:val="22"/>
          <w:szCs w:val="22"/>
        </w:rPr>
      </w:pPr>
    </w:p>
    <w:p w:rsidR="0034102E" w:rsidRDefault="0034102E" w:rsidP="0034102E">
      <w:pPr>
        <w:pStyle w:val="Style1"/>
        <w:jc w:val="left"/>
        <w:rPr>
          <w:rFonts w:cs="Arial"/>
          <w:b w:val="0"/>
          <w:bCs w:val="0"/>
          <w:sz w:val="22"/>
          <w:szCs w:val="22"/>
        </w:rPr>
      </w:pPr>
      <w:r>
        <w:rPr>
          <w:rFonts w:cs="Arial"/>
          <w:b w:val="0"/>
          <w:bCs w:val="0"/>
          <w:sz w:val="22"/>
          <w:szCs w:val="22"/>
        </w:rPr>
        <w:t xml:space="preserve">Modeling files will be in EPS3 format based on the </w:t>
      </w:r>
      <w:r w:rsidRPr="0034102E">
        <w:rPr>
          <w:rFonts w:cs="Arial"/>
          <w:b w:val="0"/>
          <w:bCs w:val="0"/>
          <w:sz w:val="22"/>
          <w:szCs w:val="22"/>
        </w:rPr>
        <w:t>grid system consistent with EPA’s Regional Planning Organizations (RPO) Lambert Conformal Conic map projection with the following parameters:</w:t>
      </w:r>
    </w:p>
    <w:p w:rsidR="009F7870" w:rsidRPr="0034102E" w:rsidRDefault="009F7870" w:rsidP="0034102E">
      <w:pPr>
        <w:pStyle w:val="Style1"/>
        <w:jc w:val="left"/>
        <w:rPr>
          <w:rFonts w:cs="Arial"/>
          <w:b w:val="0"/>
          <w:bCs w:val="0"/>
          <w:sz w:val="22"/>
          <w:szCs w:val="22"/>
        </w:rPr>
      </w:pPr>
    </w:p>
    <w:p w:rsidR="0034102E" w:rsidRPr="0034102E" w:rsidRDefault="0034102E" w:rsidP="00DC2B3F">
      <w:pPr>
        <w:pStyle w:val="Style1"/>
        <w:numPr>
          <w:ilvl w:val="0"/>
          <w:numId w:val="1"/>
        </w:numPr>
        <w:jc w:val="both"/>
        <w:rPr>
          <w:rFonts w:cs="Arial"/>
          <w:b w:val="0"/>
          <w:bCs w:val="0"/>
          <w:sz w:val="22"/>
          <w:szCs w:val="22"/>
        </w:rPr>
      </w:pPr>
      <w:r w:rsidRPr="0034102E">
        <w:rPr>
          <w:rFonts w:cs="Arial"/>
          <w:b w:val="0"/>
          <w:bCs w:val="0"/>
          <w:sz w:val="22"/>
          <w:szCs w:val="22"/>
        </w:rPr>
        <w:t xml:space="preserve">First True Latitude (Alpha): </w:t>
      </w:r>
      <w:r w:rsidRPr="0034102E">
        <w:rPr>
          <w:rFonts w:cs="Arial"/>
          <w:b w:val="0"/>
          <w:bCs w:val="0"/>
          <w:sz w:val="22"/>
          <w:szCs w:val="22"/>
        </w:rPr>
        <w:tab/>
      </w:r>
      <w:r w:rsidRPr="0034102E">
        <w:rPr>
          <w:rFonts w:cs="Arial"/>
          <w:b w:val="0"/>
          <w:bCs w:val="0"/>
          <w:sz w:val="22"/>
          <w:szCs w:val="22"/>
        </w:rPr>
        <w:tab/>
        <w:t>33°N</w:t>
      </w:r>
    </w:p>
    <w:p w:rsidR="0034102E" w:rsidRPr="0034102E" w:rsidRDefault="0034102E" w:rsidP="00DC2B3F">
      <w:pPr>
        <w:pStyle w:val="Style1"/>
        <w:numPr>
          <w:ilvl w:val="0"/>
          <w:numId w:val="1"/>
        </w:numPr>
        <w:jc w:val="both"/>
        <w:rPr>
          <w:rFonts w:cs="Arial"/>
          <w:b w:val="0"/>
          <w:bCs w:val="0"/>
          <w:sz w:val="22"/>
          <w:szCs w:val="22"/>
        </w:rPr>
      </w:pPr>
      <w:r w:rsidRPr="0034102E">
        <w:rPr>
          <w:rFonts w:cs="Arial"/>
          <w:b w:val="0"/>
          <w:bCs w:val="0"/>
          <w:sz w:val="22"/>
          <w:szCs w:val="22"/>
        </w:rPr>
        <w:t xml:space="preserve">Second True Latitude (Beta): </w:t>
      </w:r>
      <w:r w:rsidRPr="0034102E">
        <w:rPr>
          <w:rFonts w:cs="Arial"/>
          <w:b w:val="0"/>
          <w:bCs w:val="0"/>
          <w:sz w:val="22"/>
          <w:szCs w:val="22"/>
        </w:rPr>
        <w:tab/>
        <w:t>45°N</w:t>
      </w:r>
    </w:p>
    <w:p w:rsidR="0034102E" w:rsidRPr="0034102E" w:rsidRDefault="0034102E" w:rsidP="00DC2B3F">
      <w:pPr>
        <w:pStyle w:val="Style1"/>
        <w:numPr>
          <w:ilvl w:val="0"/>
          <w:numId w:val="1"/>
        </w:numPr>
        <w:jc w:val="both"/>
        <w:rPr>
          <w:rFonts w:cs="Arial"/>
          <w:b w:val="0"/>
          <w:bCs w:val="0"/>
          <w:sz w:val="22"/>
          <w:szCs w:val="22"/>
        </w:rPr>
      </w:pPr>
      <w:r w:rsidRPr="0034102E">
        <w:rPr>
          <w:rFonts w:cs="Arial"/>
          <w:b w:val="0"/>
          <w:bCs w:val="0"/>
          <w:sz w:val="22"/>
          <w:szCs w:val="22"/>
        </w:rPr>
        <w:t>Central Longitude (Gamma):</w:t>
      </w:r>
      <w:r w:rsidRPr="0034102E">
        <w:rPr>
          <w:rFonts w:cs="Arial"/>
          <w:b w:val="0"/>
          <w:bCs w:val="0"/>
          <w:sz w:val="22"/>
          <w:szCs w:val="22"/>
        </w:rPr>
        <w:tab/>
      </w:r>
      <w:r w:rsidRPr="0034102E">
        <w:rPr>
          <w:rFonts w:cs="Arial"/>
          <w:b w:val="0"/>
          <w:bCs w:val="0"/>
          <w:sz w:val="22"/>
          <w:szCs w:val="22"/>
        </w:rPr>
        <w:tab/>
        <w:t>97°W</w:t>
      </w:r>
    </w:p>
    <w:p w:rsidR="0034102E" w:rsidRPr="0034102E" w:rsidRDefault="00F9233B" w:rsidP="00DC2B3F">
      <w:pPr>
        <w:pStyle w:val="Style1"/>
        <w:numPr>
          <w:ilvl w:val="0"/>
          <w:numId w:val="1"/>
        </w:numPr>
        <w:jc w:val="both"/>
        <w:rPr>
          <w:rFonts w:cs="Arial"/>
          <w:b w:val="0"/>
          <w:bCs w:val="0"/>
          <w:sz w:val="22"/>
          <w:szCs w:val="22"/>
        </w:rPr>
      </w:pPr>
      <w:r>
        <w:rPr>
          <w:rFonts w:cs="Arial"/>
          <w:b w:val="0"/>
          <w:bCs w:val="0"/>
          <w:sz w:val="22"/>
          <w:szCs w:val="22"/>
        </w:rPr>
        <w:t xml:space="preserve">Projection Origin: </w:t>
      </w:r>
      <w:r>
        <w:rPr>
          <w:rFonts w:cs="Arial"/>
          <w:b w:val="0"/>
          <w:bCs w:val="0"/>
          <w:sz w:val="22"/>
          <w:szCs w:val="22"/>
        </w:rPr>
        <w:tab/>
      </w:r>
      <w:r>
        <w:rPr>
          <w:rFonts w:cs="Arial"/>
          <w:b w:val="0"/>
          <w:bCs w:val="0"/>
          <w:sz w:val="22"/>
          <w:szCs w:val="22"/>
        </w:rPr>
        <w:tab/>
      </w:r>
      <w:r>
        <w:rPr>
          <w:rFonts w:cs="Arial"/>
          <w:b w:val="0"/>
          <w:bCs w:val="0"/>
          <w:sz w:val="22"/>
          <w:szCs w:val="22"/>
        </w:rPr>
        <w:tab/>
      </w:r>
      <w:r w:rsidR="0034102E" w:rsidRPr="0034102E">
        <w:rPr>
          <w:rFonts w:cs="Arial"/>
          <w:b w:val="0"/>
          <w:bCs w:val="0"/>
          <w:sz w:val="22"/>
          <w:szCs w:val="22"/>
        </w:rPr>
        <w:t>97°W, 40°N</w:t>
      </w:r>
    </w:p>
    <w:p w:rsidR="0034102E" w:rsidRPr="0034102E" w:rsidRDefault="0034102E" w:rsidP="00DC2B3F">
      <w:pPr>
        <w:pStyle w:val="Style1"/>
        <w:numPr>
          <w:ilvl w:val="0"/>
          <w:numId w:val="1"/>
        </w:numPr>
        <w:jc w:val="both"/>
        <w:rPr>
          <w:rFonts w:cs="Arial"/>
          <w:b w:val="0"/>
          <w:bCs w:val="0"/>
          <w:sz w:val="22"/>
          <w:szCs w:val="22"/>
        </w:rPr>
      </w:pPr>
      <w:r w:rsidRPr="0034102E">
        <w:rPr>
          <w:rFonts w:cs="Arial"/>
          <w:b w:val="0"/>
          <w:bCs w:val="0"/>
          <w:sz w:val="22"/>
          <w:szCs w:val="22"/>
        </w:rPr>
        <w:t>Spheroid: Perfect Sphere, Radius:</w:t>
      </w:r>
      <w:r w:rsidRPr="0034102E">
        <w:rPr>
          <w:rFonts w:cs="Arial"/>
          <w:b w:val="0"/>
          <w:bCs w:val="0"/>
          <w:sz w:val="22"/>
          <w:szCs w:val="22"/>
        </w:rPr>
        <w:tab/>
        <w:t>6,370 km</w:t>
      </w:r>
    </w:p>
    <w:p w:rsidR="009F7870" w:rsidRDefault="009F7870" w:rsidP="0034102E">
      <w:pPr>
        <w:pStyle w:val="Style1"/>
        <w:jc w:val="left"/>
        <w:rPr>
          <w:rFonts w:cs="Arial"/>
          <w:b w:val="0"/>
          <w:bCs w:val="0"/>
          <w:sz w:val="22"/>
          <w:szCs w:val="22"/>
        </w:rPr>
      </w:pPr>
    </w:p>
    <w:p w:rsidR="00075F34" w:rsidRPr="009A5821" w:rsidRDefault="0034102E" w:rsidP="0034102E">
      <w:pPr>
        <w:pStyle w:val="Style1"/>
        <w:jc w:val="left"/>
        <w:rPr>
          <w:rFonts w:cs="Arial"/>
          <w:sz w:val="22"/>
          <w:szCs w:val="22"/>
        </w:rPr>
      </w:pPr>
      <w:r w:rsidRPr="0034102E">
        <w:rPr>
          <w:rFonts w:cs="Arial"/>
          <w:b w:val="0"/>
          <w:bCs w:val="0"/>
          <w:sz w:val="22"/>
          <w:szCs w:val="22"/>
        </w:rPr>
        <w:t>All future TCEQ photochemical model emissions processing work, including the Eagle Ford emission inventory, will be based on the grid system listed above.</w:t>
      </w:r>
    </w:p>
    <w:p w:rsidR="00075F34" w:rsidRPr="009A5821" w:rsidRDefault="00075F34" w:rsidP="002761F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Cs w:val="22"/>
        </w:rPr>
      </w:pPr>
    </w:p>
    <w:sectPr w:rsidR="00075F34" w:rsidRPr="009A5821" w:rsidSect="00445E28">
      <w:endnotePr>
        <w:numFmt w:val="decimal"/>
      </w:endnotePr>
      <w:pgSz w:w="12240" w:h="15840"/>
      <w:pgMar w:top="1440" w:right="1440" w:bottom="1440" w:left="1440" w:header="360" w:footer="360" w:gutter="0"/>
      <w:pgNumType w:start="1"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3A0" w:rsidRDefault="00C323A0">
      <w:r>
        <w:separator/>
      </w:r>
    </w:p>
  </w:endnote>
  <w:endnote w:type="continuationSeparator" w:id="0">
    <w:p w:rsidR="00C323A0" w:rsidRDefault="00C32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3A0" w:rsidRDefault="00F60D1C">
    <w:pPr>
      <w:pStyle w:val="Footer"/>
      <w:jc w:val="center"/>
    </w:pPr>
    <w:r>
      <w:fldChar w:fldCharType="begin"/>
    </w:r>
    <w:r>
      <w:instrText xml:space="preserve"> PAGE   \* MERGEFORMAT </w:instrText>
    </w:r>
    <w:r>
      <w:fldChar w:fldCharType="separate"/>
    </w:r>
    <w:r>
      <w:rPr>
        <w:noProof/>
      </w:rPr>
      <w:t>i</w:t>
    </w:r>
    <w:r>
      <w:rPr>
        <w:noProof/>
      </w:rPr>
      <w:fldChar w:fldCharType="end"/>
    </w:r>
  </w:p>
  <w:p w:rsidR="00C323A0" w:rsidRDefault="00C323A0">
    <w:pPr>
      <w:pStyle w:val="Footer"/>
      <w:tabs>
        <w:tab w:val="clear" w:pos="4320"/>
        <w:tab w:val="clear" w:pos="8640"/>
        <w:tab w:val="right" w:pos="9270"/>
      </w:tabs>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3A0" w:rsidRDefault="00F60D1C">
    <w:pPr>
      <w:pStyle w:val="Footer"/>
      <w:jc w:val="center"/>
    </w:pPr>
    <w:r>
      <w:fldChar w:fldCharType="begin"/>
    </w:r>
    <w:r>
      <w:instrText xml:space="preserve"> PAGE   \* MERGEFORMAT </w:instrText>
    </w:r>
    <w:r>
      <w:fldChar w:fldCharType="separate"/>
    </w:r>
    <w:r>
      <w:rPr>
        <w:noProof/>
      </w:rPr>
      <w:t>3-12</w:t>
    </w:r>
    <w:r>
      <w:rPr>
        <w:noProof/>
      </w:rPr>
      <w:fldChar w:fldCharType="end"/>
    </w:r>
  </w:p>
  <w:p w:rsidR="00C323A0" w:rsidRPr="00634D59" w:rsidRDefault="00C323A0" w:rsidP="0002557E">
    <w:pPr>
      <w:pStyle w:val="Footer"/>
      <w:jc w:val="cen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3A0" w:rsidRDefault="00C323A0">
      <w:r>
        <w:separator/>
      </w:r>
    </w:p>
  </w:footnote>
  <w:footnote w:type="continuationSeparator" w:id="0">
    <w:p w:rsidR="00C323A0" w:rsidRDefault="00C323A0">
      <w:r>
        <w:continuationSeparator/>
      </w:r>
    </w:p>
  </w:footnote>
  <w:footnote w:id="1">
    <w:p w:rsidR="00C323A0" w:rsidRPr="00561F71" w:rsidRDefault="00C323A0" w:rsidP="00D47AFF">
      <w:pPr>
        <w:pStyle w:val="Header"/>
        <w:rPr>
          <w:rFonts w:cs="Arial"/>
          <w:sz w:val="20"/>
        </w:rPr>
      </w:pPr>
      <w:r w:rsidRPr="00561F71">
        <w:rPr>
          <w:rFonts w:cs="Arial"/>
          <w:sz w:val="20"/>
          <w:vertAlign w:val="superscript"/>
        </w:rPr>
        <w:footnoteRef/>
      </w:r>
      <w:r w:rsidRPr="00561F71">
        <w:rPr>
          <w:rFonts w:cs="Arial"/>
          <w:sz w:val="20"/>
          <w:vertAlign w:val="superscript"/>
        </w:rPr>
        <w:t xml:space="preserve"> </w:t>
      </w:r>
      <w:r>
        <w:rPr>
          <w:rFonts w:cs="Arial"/>
          <w:sz w:val="20"/>
        </w:rPr>
        <w:t>EPA</w:t>
      </w:r>
      <w:r w:rsidRPr="00561F71">
        <w:rPr>
          <w:rFonts w:cs="Arial"/>
          <w:sz w:val="20"/>
        </w:rPr>
        <w:t xml:space="preserve">. </w:t>
      </w:r>
      <w:r>
        <w:rPr>
          <w:rFonts w:cs="Arial"/>
          <w:sz w:val="20"/>
        </w:rPr>
        <w:t xml:space="preserve">November 17, 2015. </w:t>
      </w:r>
      <w:r w:rsidRPr="00561F71">
        <w:rPr>
          <w:rFonts w:cs="Arial"/>
          <w:sz w:val="20"/>
        </w:rPr>
        <w:t>“</w:t>
      </w:r>
      <w:r>
        <w:rPr>
          <w:rFonts w:cs="Arial"/>
          <w:sz w:val="20"/>
        </w:rPr>
        <w:t>Summary of Clean Air Act.</w:t>
      </w:r>
      <w:r w:rsidRPr="00561F71">
        <w:rPr>
          <w:rFonts w:cs="Arial"/>
          <w:sz w:val="20"/>
        </w:rPr>
        <w:t>”</w:t>
      </w:r>
      <w:r>
        <w:rPr>
          <w:rFonts w:cs="Arial"/>
          <w:sz w:val="20"/>
        </w:rPr>
        <w:t xml:space="preserve"> </w:t>
      </w:r>
      <w:r w:rsidRPr="00561F71">
        <w:rPr>
          <w:rFonts w:cs="Arial"/>
          <w:sz w:val="20"/>
        </w:rPr>
        <w:t xml:space="preserve">Available online: </w:t>
      </w:r>
      <w:hyperlink r:id="rId1" w:history="1">
        <w:r w:rsidRPr="00172FFD">
          <w:rPr>
            <w:rStyle w:val="Hyperlink"/>
            <w:rFonts w:cs="Arial"/>
            <w:sz w:val="20"/>
          </w:rPr>
          <w:t>http://www2.epa.gov/laws-regulations/summary-clean-air-act</w:t>
        </w:r>
      </w:hyperlink>
      <w:r>
        <w:rPr>
          <w:rFonts w:cs="Arial"/>
          <w:sz w:val="20"/>
        </w:rPr>
        <w:t xml:space="preserve">. </w:t>
      </w:r>
      <w:r w:rsidRPr="00561F71">
        <w:rPr>
          <w:rFonts w:cs="Arial"/>
          <w:sz w:val="20"/>
        </w:rPr>
        <w:t xml:space="preserve">Accessed: </w:t>
      </w:r>
      <w:r>
        <w:rPr>
          <w:rFonts w:cs="Arial"/>
          <w:sz w:val="20"/>
        </w:rPr>
        <w:t>11/19/2015</w:t>
      </w:r>
      <w:r w:rsidRPr="00561F71">
        <w:rPr>
          <w:rFonts w:cs="Arial"/>
          <w:sz w:val="20"/>
        </w:rPr>
        <w:t>.</w:t>
      </w:r>
    </w:p>
  </w:footnote>
  <w:footnote w:id="2">
    <w:p w:rsidR="00C323A0" w:rsidRPr="00561F71" w:rsidRDefault="00C323A0" w:rsidP="00D47AFF">
      <w:pPr>
        <w:pStyle w:val="Header"/>
        <w:rPr>
          <w:rFonts w:cs="Arial"/>
          <w:sz w:val="20"/>
        </w:rPr>
      </w:pPr>
      <w:r w:rsidRPr="00561F71">
        <w:rPr>
          <w:rFonts w:cs="Arial"/>
          <w:sz w:val="20"/>
          <w:vertAlign w:val="superscript"/>
        </w:rPr>
        <w:footnoteRef/>
      </w:r>
      <w:r w:rsidRPr="00561F71">
        <w:rPr>
          <w:rFonts w:cs="Arial"/>
          <w:sz w:val="20"/>
          <w:vertAlign w:val="superscript"/>
        </w:rPr>
        <w:t xml:space="preserve"> </w:t>
      </w:r>
      <w:r w:rsidRPr="00561F71">
        <w:rPr>
          <w:rFonts w:cs="Arial"/>
          <w:sz w:val="20"/>
        </w:rPr>
        <w:t>EPA</w:t>
      </w:r>
      <w:r>
        <w:rPr>
          <w:rFonts w:cs="Arial"/>
          <w:sz w:val="20"/>
        </w:rPr>
        <w:t xml:space="preserve">. </w:t>
      </w:r>
      <w:r w:rsidRPr="00561F71">
        <w:rPr>
          <w:rFonts w:cs="Arial"/>
          <w:sz w:val="20"/>
        </w:rPr>
        <w:t>Sept</w:t>
      </w:r>
      <w:r>
        <w:rPr>
          <w:rFonts w:cs="Arial"/>
          <w:sz w:val="20"/>
        </w:rPr>
        <w:t xml:space="preserve">ember </w:t>
      </w:r>
      <w:r w:rsidRPr="00561F71">
        <w:rPr>
          <w:rFonts w:cs="Arial"/>
          <w:sz w:val="20"/>
        </w:rPr>
        <w:t>23, 2011</w:t>
      </w:r>
      <w:r>
        <w:rPr>
          <w:rFonts w:cs="Arial"/>
          <w:sz w:val="20"/>
        </w:rPr>
        <w:t xml:space="preserve">. </w:t>
      </w:r>
      <w:r w:rsidRPr="00561F71">
        <w:rPr>
          <w:rFonts w:cs="Arial"/>
          <w:sz w:val="20"/>
        </w:rPr>
        <w:t>“Ground-level Ozone</w:t>
      </w:r>
      <w:r>
        <w:rPr>
          <w:rFonts w:cs="Arial"/>
          <w:sz w:val="20"/>
        </w:rPr>
        <w:t>.</w:t>
      </w:r>
      <w:r w:rsidRPr="00561F71">
        <w:rPr>
          <w:rFonts w:cs="Arial"/>
          <w:sz w:val="20"/>
        </w:rPr>
        <w:t>”</w:t>
      </w:r>
      <w:r>
        <w:rPr>
          <w:rFonts w:cs="Arial"/>
          <w:sz w:val="20"/>
        </w:rPr>
        <w:t xml:space="preserve"> </w:t>
      </w:r>
      <w:r w:rsidRPr="00561F71">
        <w:rPr>
          <w:rFonts w:cs="Arial"/>
          <w:sz w:val="20"/>
        </w:rPr>
        <w:t xml:space="preserve">Available online: </w:t>
      </w:r>
      <w:hyperlink r:id="rId2" w:history="1">
        <w:r w:rsidRPr="00172FFD">
          <w:rPr>
            <w:rStyle w:val="Hyperlink"/>
            <w:rFonts w:cs="Arial"/>
            <w:sz w:val="20"/>
          </w:rPr>
          <w:t>http://www3.epa.gov/airquality/ozonepollution/</w:t>
        </w:r>
      </w:hyperlink>
      <w:r>
        <w:rPr>
          <w:rFonts w:cs="Arial"/>
          <w:sz w:val="20"/>
        </w:rPr>
        <w:t xml:space="preserve">. </w:t>
      </w:r>
      <w:r w:rsidRPr="00561F71">
        <w:rPr>
          <w:rFonts w:cs="Arial"/>
          <w:sz w:val="20"/>
        </w:rPr>
        <w:t xml:space="preserve">Accessed: </w:t>
      </w:r>
      <w:r>
        <w:rPr>
          <w:rFonts w:cs="Arial"/>
          <w:sz w:val="20"/>
        </w:rPr>
        <w:t>11/19/2015</w:t>
      </w:r>
      <w:r w:rsidRPr="00561F71">
        <w:rPr>
          <w:rFonts w:cs="Arial"/>
          <w:sz w:val="20"/>
        </w:rPr>
        <w:t>.</w:t>
      </w:r>
    </w:p>
  </w:footnote>
  <w:footnote w:id="3">
    <w:p w:rsidR="00C323A0" w:rsidRPr="00561F71" w:rsidRDefault="00C323A0" w:rsidP="00D47AFF">
      <w:pPr>
        <w:pStyle w:val="FootnoteText"/>
        <w:rPr>
          <w:rFonts w:cs="Arial"/>
        </w:rPr>
      </w:pPr>
      <w:r w:rsidRPr="00561F71">
        <w:rPr>
          <w:rStyle w:val="FootnoteReference"/>
          <w:rFonts w:cs="Arial"/>
          <w:vertAlign w:val="superscript"/>
        </w:rPr>
        <w:footnoteRef/>
      </w:r>
      <w:r w:rsidRPr="00561F71">
        <w:rPr>
          <w:rFonts w:cs="Arial"/>
        </w:rPr>
        <w:t xml:space="preserve"> Railroad Commission of Texas, </w:t>
      </w:r>
      <w:r>
        <w:rPr>
          <w:rFonts w:cs="Arial"/>
        </w:rPr>
        <w:t>November 18, 2015</w:t>
      </w:r>
      <w:r w:rsidRPr="00561F71">
        <w:rPr>
          <w:rFonts w:cs="Arial"/>
        </w:rPr>
        <w:t>. “Eagle Ford Information.</w:t>
      </w:r>
      <w:r>
        <w:rPr>
          <w:rFonts w:cs="Arial"/>
        </w:rPr>
        <w:t xml:space="preserve">” </w:t>
      </w:r>
      <w:r w:rsidRPr="00561F71">
        <w:rPr>
          <w:rFonts w:cs="Arial"/>
        </w:rPr>
        <w:t xml:space="preserve">Available online: </w:t>
      </w:r>
      <w:hyperlink r:id="rId3" w:history="1">
        <w:r w:rsidRPr="00A4631C">
          <w:rPr>
            <w:rStyle w:val="Hyperlink"/>
            <w:rFonts w:cs="Arial"/>
          </w:rPr>
          <w:t>http://www.rrc.state.tx.us/oil-gas/major-oil-gas-formations/eagle-ford-shale/</w:t>
        </w:r>
      </w:hyperlink>
      <w:r>
        <w:rPr>
          <w:rFonts w:cs="Arial"/>
        </w:rPr>
        <w:t xml:space="preserve">. </w:t>
      </w:r>
      <w:r w:rsidRPr="00561F71">
        <w:rPr>
          <w:rFonts w:cs="Arial"/>
        </w:rPr>
        <w:t xml:space="preserve">Accessed </w:t>
      </w:r>
      <w:r>
        <w:rPr>
          <w:rFonts w:cs="Arial"/>
        </w:rPr>
        <w:t>11/19/2015</w:t>
      </w:r>
      <w:r w:rsidRPr="00561F71">
        <w:rPr>
          <w:rFonts w:cs="Arial"/>
        </w:rPr>
        <w:t>.</w:t>
      </w:r>
    </w:p>
  </w:footnote>
  <w:footnote w:id="4">
    <w:p w:rsidR="00C323A0" w:rsidRPr="00561F71" w:rsidRDefault="00C323A0" w:rsidP="00D47AFF">
      <w:pPr>
        <w:pStyle w:val="FootnoteText"/>
        <w:rPr>
          <w:rFonts w:cs="Arial"/>
        </w:rPr>
      </w:pPr>
      <w:r w:rsidRPr="00561F71">
        <w:rPr>
          <w:rStyle w:val="FootnoteReference"/>
          <w:rFonts w:cs="Arial"/>
          <w:vertAlign w:val="superscript"/>
        </w:rPr>
        <w:footnoteRef/>
      </w:r>
      <w:r w:rsidRPr="00561F71">
        <w:rPr>
          <w:rFonts w:cs="Arial"/>
        </w:rPr>
        <w:t xml:space="preserve"> </w:t>
      </w:r>
      <w:r>
        <w:rPr>
          <w:rFonts w:cs="Arial"/>
        </w:rPr>
        <w:t xml:space="preserve">Chesapeake Energy. January 2012. “Barnett Shale Hydraulic Fracturing.” Available online: </w:t>
      </w:r>
      <w:hyperlink r:id="rId4" w:history="1">
        <w:r w:rsidRPr="00172FFD">
          <w:rPr>
            <w:rStyle w:val="Hyperlink"/>
            <w:rFonts w:cs="Arial"/>
          </w:rPr>
          <w:t>http://isites.harvard.edu/fs/docs/icb.topic1061062.files/Barnett_Hydraulic_Fracturing_Fact_Sheet.pdf</w:t>
        </w:r>
      </w:hyperlink>
      <w:r>
        <w:rPr>
          <w:rFonts w:cs="Arial"/>
        </w:rPr>
        <w:t>. Accessed: 11/20/2015</w:t>
      </w:r>
      <w:r w:rsidRPr="00561F71">
        <w:rPr>
          <w:rFonts w:cs="Arial"/>
        </w:rPr>
        <w:t>.</w:t>
      </w:r>
    </w:p>
  </w:footnote>
  <w:footnote w:id="5">
    <w:p w:rsidR="00C323A0" w:rsidRPr="000B62A7" w:rsidRDefault="00C323A0" w:rsidP="00D47AFF">
      <w:pPr>
        <w:pStyle w:val="FootnoteText"/>
        <w:rPr>
          <w:rFonts w:cs="Arial"/>
        </w:rPr>
      </w:pPr>
      <w:r w:rsidRPr="00561F71">
        <w:rPr>
          <w:rStyle w:val="FootnoteReference"/>
          <w:rFonts w:cs="Arial"/>
          <w:vertAlign w:val="superscript"/>
        </w:rPr>
        <w:footnoteRef/>
      </w:r>
      <w:r w:rsidRPr="00561F71">
        <w:rPr>
          <w:rFonts w:cs="Arial"/>
        </w:rPr>
        <w:t xml:space="preserve"> </w:t>
      </w:r>
      <w:r w:rsidR="002F0079">
        <w:rPr>
          <w:rFonts w:cs="Arial"/>
          <w:i/>
          <w:u w:val="single"/>
        </w:rPr>
        <w:t>I</w:t>
      </w:r>
      <w:r w:rsidRPr="002F0079">
        <w:rPr>
          <w:rFonts w:cs="Arial"/>
          <w:i/>
          <w:u w:val="single"/>
        </w:rPr>
        <w:t>bid</w:t>
      </w:r>
      <w:r>
        <w:rPr>
          <w:rFonts w:cs="Arial"/>
        </w:rPr>
        <w:t>.</w:t>
      </w:r>
    </w:p>
  </w:footnote>
  <w:footnote w:id="6">
    <w:p w:rsidR="002F0079" w:rsidRPr="002F0079" w:rsidRDefault="002F0079">
      <w:pPr>
        <w:pStyle w:val="FootnoteText"/>
      </w:pPr>
      <w:r w:rsidRPr="002F0079">
        <w:rPr>
          <w:rStyle w:val="FootnoteReference"/>
          <w:vertAlign w:val="superscript"/>
        </w:rPr>
        <w:footnoteRef/>
      </w:r>
      <w:r w:rsidRPr="002F0079">
        <w:t xml:space="preserve"> </w:t>
      </w:r>
      <w:r>
        <w:t xml:space="preserve">Business Dictionary, 2015. </w:t>
      </w:r>
      <w:r w:rsidRPr="002F0079">
        <w:t>“API gravity”.</w:t>
      </w:r>
      <w:r>
        <w:t xml:space="preserve"> Available online: </w:t>
      </w:r>
      <w:hyperlink r:id="rId5" w:history="1">
        <w:r w:rsidRPr="009E7BAB">
          <w:rPr>
            <w:rStyle w:val="Hyperlink"/>
          </w:rPr>
          <w:t>http://www.businessdictionary.com/definition/API-gravity.html</w:t>
        </w:r>
      </w:hyperlink>
      <w:r>
        <w:t>. Accessed 12/10/2015.</w:t>
      </w:r>
    </w:p>
  </w:footnote>
  <w:footnote w:id="7">
    <w:p w:rsidR="002F0079" w:rsidRPr="002F0079" w:rsidRDefault="002F0079">
      <w:pPr>
        <w:pStyle w:val="FootnoteText"/>
      </w:pPr>
      <w:r w:rsidRPr="002F0079">
        <w:rPr>
          <w:rStyle w:val="FootnoteReference"/>
          <w:vertAlign w:val="superscript"/>
        </w:rPr>
        <w:footnoteRef/>
      </w:r>
      <w:r w:rsidRPr="002F0079">
        <w:t xml:space="preserve"> National Ocean Economics Program</w:t>
      </w:r>
      <w:r>
        <w:t>, Oct 2. 2012. “</w:t>
      </w:r>
      <w:r w:rsidRPr="002F0079">
        <w:t>Oil &amp; Gas Terms and Definitions”.</w:t>
      </w:r>
      <w:r>
        <w:rPr>
          <w:vertAlign w:val="superscript"/>
        </w:rPr>
        <w:t xml:space="preserve"> </w:t>
      </w:r>
      <w:r>
        <w:t xml:space="preserve">Available online: </w:t>
      </w:r>
      <w:hyperlink r:id="rId6" w:history="1">
        <w:r w:rsidRPr="009E7BAB">
          <w:rPr>
            <w:rStyle w:val="Hyperlink"/>
          </w:rPr>
          <w:t>http://www.oceaneconomics.org/minerals/oil_gas_terms.asp</w:t>
        </w:r>
      </w:hyperlink>
      <w:r>
        <w:t>. Accessed 12/10/2015.</w:t>
      </w:r>
    </w:p>
  </w:footnote>
  <w:footnote w:id="8">
    <w:p w:rsidR="002F0079" w:rsidRPr="000B62A7" w:rsidRDefault="002F0079" w:rsidP="002F0079">
      <w:pPr>
        <w:pStyle w:val="FootnoteText"/>
        <w:rPr>
          <w:rFonts w:cs="Arial"/>
        </w:rPr>
      </w:pPr>
      <w:r w:rsidRPr="00561F71">
        <w:rPr>
          <w:rStyle w:val="FootnoteReference"/>
          <w:rFonts w:cs="Arial"/>
          <w:vertAlign w:val="superscript"/>
        </w:rPr>
        <w:footnoteRef/>
      </w:r>
      <w:r w:rsidRPr="00561F71">
        <w:rPr>
          <w:rFonts w:cs="Arial"/>
        </w:rPr>
        <w:t xml:space="preserve"> </w:t>
      </w:r>
      <w:r>
        <w:rPr>
          <w:rFonts w:cs="Arial"/>
          <w:i/>
          <w:u w:val="single"/>
        </w:rPr>
        <w:t>I</w:t>
      </w:r>
      <w:r w:rsidRPr="002F0079">
        <w:rPr>
          <w:rFonts w:cs="Arial"/>
          <w:i/>
          <w:u w:val="single"/>
        </w:rPr>
        <w:t>bid</w:t>
      </w:r>
      <w:r>
        <w:rPr>
          <w:rFonts w:cs="Arial"/>
        </w:rPr>
        <w:t>.</w:t>
      </w:r>
    </w:p>
  </w:footnote>
  <w:footnote w:id="9">
    <w:p w:rsidR="002F0079" w:rsidRPr="000B62A7" w:rsidRDefault="002F0079" w:rsidP="002F0079">
      <w:pPr>
        <w:pStyle w:val="FootnoteText"/>
        <w:rPr>
          <w:rFonts w:cs="Arial"/>
        </w:rPr>
      </w:pPr>
      <w:r w:rsidRPr="00561F71">
        <w:rPr>
          <w:rStyle w:val="FootnoteReference"/>
          <w:rFonts w:cs="Arial"/>
          <w:vertAlign w:val="superscript"/>
        </w:rPr>
        <w:footnoteRef/>
      </w:r>
      <w:r w:rsidRPr="00561F71">
        <w:rPr>
          <w:rFonts w:cs="Arial"/>
        </w:rPr>
        <w:t xml:space="preserve"> </w:t>
      </w:r>
      <w:r>
        <w:rPr>
          <w:rFonts w:cs="Arial"/>
          <w:i/>
          <w:u w:val="single"/>
        </w:rPr>
        <w:t>I</w:t>
      </w:r>
      <w:r w:rsidRPr="002F0079">
        <w:rPr>
          <w:rFonts w:cs="Arial"/>
          <w:i/>
          <w:u w:val="single"/>
        </w:rPr>
        <w:t>bid</w:t>
      </w:r>
      <w:r>
        <w:rPr>
          <w:rFonts w:cs="Arial"/>
        </w:rPr>
        <w:t>.</w:t>
      </w:r>
    </w:p>
  </w:footnote>
  <w:footnote w:id="10">
    <w:p w:rsidR="00C323A0" w:rsidRPr="00561F71" w:rsidRDefault="00C323A0" w:rsidP="00D47AFF">
      <w:pPr>
        <w:pStyle w:val="Header"/>
        <w:rPr>
          <w:rFonts w:cs="Arial"/>
          <w:sz w:val="20"/>
        </w:rPr>
      </w:pPr>
      <w:r w:rsidRPr="00561F71">
        <w:rPr>
          <w:rFonts w:cs="Arial"/>
          <w:sz w:val="20"/>
          <w:vertAlign w:val="superscript"/>
        </w:rPr>
        <w:footnoteRef/>
      </w:r>
      <w:r w:rsidRPr="00561F71">
        <w:rPr>
          <w:rFonts w:cs="Arial"/>
          <w:sz w:val="20"/>
          <w:vertAlign w:val="superscript"/>
        </w:rPr>
        <w:t xml:space="preserve"> </w:t>
      </w:r>
      <w:r w:rsidRPr="00561F71">
        <w:rPr>
          <w:rFonts w:cs="Arial"/>
          <w:sz w:val="20"/>
        </w:rPr>
        <w:t>Railroad Commission of Texas</w:t>
      </w:r>
      <w:r>
        <w:rPr>
          <w:rFonts w:cs="Arial"/>
          <w:sz w:val="20"/>
        </w:rPr>
        <w:t xml:space="preserve">. </w:t>
      </w:r>
      <w:r w:rsidRPr="00561F71">
        <w:rPr>
          <w:rFonts w:cs="Arial"/>
          <w:sz w:val="20"/>
        </w:rPr>
        <w:t>November 1, 2015. “Wells Permitted and Completed in the Eagle Ford Shale Play</w:t>
      </w:r>
      <w:r>
        <w:rPr>
          <w:rFonts w:cs="Arial"/>
          <w:sz w:val="20"/>
        </w:rPr>
        <w:t>.</w:t>
      </w:r>
      <w:r w:rsidRPr="00561F71">
        <w:rPr>
          <w:rFonts w:cs="Arial"/>
          <w:sz w:val="20"/>
        </w:rPr>
        <w:t>”</w:t>
      </w:r>
      <w:r>
        <w:rPr>
          <w:rFonts w:cs="Arial"/>
          <w:sz w:val="20"/>
        </w:rPr>
        <w:t xml:space="preserve"> </w:t>
      </w:r>
      <w:r w:rsidRPr="00561F71">
        <w:rPr>
          <w:rFonts w:cs="Arial"/>
          <w:sz w:val="20"/>
        </w:rPr>
        <w:t xml:space="preserve">Available online: </w:t>
      </w:r>
      <w:hyperlink r:id="rId7" w:history="1">
        <w:r w:rsidRPr="00172FFD">
          <w:rPr>
            <w:rStyle w:val="Hyperlink"/>
            <w:rFonts w:cs="Arial"/>
            <w:sz w:val="20"/>
          </w:rPr>
          <w:t>http://www.rrc.state.tx.us/media/31085/eaglefordshaleplay2015-11-lg.jpg</w:t>
        </w:r>
      </w:hyperlink>
      <w:r>
        <w:rPr>
          <w:rFonts w:cs="Arial"/>
          <w:sz w:val="20"/>
        </w:rPr>
        <w:t xml:space="preserve">. Accessed: </w:t>
      </w:r>
      <w:r w:rsidRPr="00561F71">
        <w:rPr>
          <w:rFonts w:cs="Arial"/>
          <w:sz w:val="20"/>
        </w:rPr>
        <w:t>11/19/2015.</w:t>
      </w:r>
    </w:p>
  </w:footnote>
  <w:footnote w:id="11">
    <w:p w:rsidR="00C323A0" w:rsidRPr="00561F71" w:rsidRDefault="00C323A0" w:rsidP="00D47AFF">
      <w:pPr>
        <w:pStyle w:val="FootnoteText"/>
        <w:rPr>
          <w:rFonts w:cs="Arial"/>
        </w:rPr>
      </w:pPr>
      <w:r w:rsidRPr="00561F71">
        <w:rPr>
          <w:rStyle w:val="FootnoteReference"/>
          <w:rFonts w:cs="Arial"/>
          <w:vertAlign w:val="superscript"/>
        </w:rPr>
        <w:footnoteRef/>
      </w:r>
      <w:r w:rsidRPr="00561F71">
        <w:rPr>
          <w:rFonts w:cs="Arial"/>
        </w:rPr>
        <w:t xml:space="preserve"> EPA</w:t>
      </w:r>
      <w:r>
        <w:rPr>
          <w:rFonts w:cs="Arial"/>
        </w:rPr>
        <w:t xml:space="preserve">. </w:t>
      </w:r>
      <w:r w:rsidRPr="00561F71">
        <w:rPr>
          <w:rFonts w:cs="Arial"/>
        </w:rPr>
        <w:t>December</w:t>
      </w:r>
      <w:r>
        <w:rPr>
          <w:rFonts w:cs="Arial"/>
        </w:rPr>
        <w:t xml:space="preserve"> </w:t>
      </w:r>
      <w:r w:rsidRPr="00561F71">
        <w:rPr>
          <w:rFonts w:cs="Arial"/>
        </w:rPr>
        <w:t>2002. “Guidance for Quality Assurance Project Plans for Modeling EPA QA/G-5M.</w:t>
      </w:r>
      <w:r>
        <w:rPr>
          <w:rFonts w:cs="Arial"/>
        </w:rPr>
        <w:t>”</w:t>
      </w:r>
      <w:r w:rsidRPr="00561F71">
        <w:rPr>
          <w:rFonts w:cs="Arial"/>
        </w:rPr>
        <w:t xml:space="preserve"> EPA/2</w:t>
      </w:r>
      <w:r>
        <w:rPr>
          <w:rFonts w:cs="Arial"/>
        </w:rPr>
        <w:t xml:space="preserve">40/R-02/007. </w:t>
      </w:r>
      <w:r w:rsidRPr="00561F71">
        <w:rPr>
          <w:rFonts w:cs="Arial"/>
        </w:rPr>
        <w:t xml:space="preserve">Available online: </w:t>
      </w:r>
      <w:hyperlink r:id="rId8" w:history="1">
        <w:r w:rsidRPr="00172FFD">
          <w:rPr>
            <w:rStyle w:val="Hyperlink"/>
            <w:rFonts w:cs="Arial"/>
          </w:rPr>
          <w:t>http://www2.epa.gov/sites/production/files/2015-06/documents/g5m-final.pdf</w:t>
        </w:r>
      </w:hyperlink>
      <w:r w:rsidRPr="00561F71">
        <w:rPr>
          <w:rFonts w:cs="Arial"/>
        </w:rPr>
        <w:t>.</w:t>
      </w:r>
      <w:r>
        <w:rPr>
          <w:rFonts w:cs="Arial"/>
        </w:rPr>
        <w:t xml:space="preserve"> </w:t>
      </w:r>
      <w:r w:rsidRPr="00561F71">
        <w:rPr>
          <w:rFonts w:cs="Arial"/>
        </w:rPr>
        <w:t xml:space="preserve">Accessed </w:t>
      </w:r>
      <w:r>
        <w:rPr>
          <w:rFonts w:cs="Arial"/>
        </w:rPr>
        <w:t>11/19/2015</w:t>
      </w:r>
      <w:r w:rsidRPr="00561F71">
        <w:rPr>
          <w:rFonts w:cs="Arial"/>
        </w:rPr>
        <w:t>.</w:t>
      </w:r>
    </w:p>
  </w:footnote>
  <w:footnote w:id="12">
    <w:p w:rsidR="00C323A0" w:rsidRPr="005B4E89" w:rsidRDefault="00C323A0">
      <w:pPr>
        <w:pStyle w:val="FootnoteText"/>
      </w:pPr>
      <w:r w:rsidRPr="005B4E89">
        <w:rPr>
          <w:rStyle w:val="FootnoteReference"/>
          <w:vertAlign w:val="superscript"/>
        </w:rPr>
        <w:footnoteRef/>
      </w:r>
      <w:r w:rsidRPr="005B4E89">
        <w:rPr>
          <w:vertAlign w:val="superscript"/>
        </w:rPr>
        <w:t xml:space="preserve"> </w:t>
      </w:r>
      <w:r w:rsidRPr="005B4E89">
        <w:t xml:space="preserve">University of Arkansas and Argonne National Laboratory. n.d. “Fayetteville Shale Natural Gas: Reducing Environmental Impacts: Site Preparation.” Available online: </w:t>
      </w:r>
      <w:hyperlink r:id="rId9" w:history="1">
        <w:r w:rsidRPr="00172FFD">
          <w:rPr>
            <w:rStyle w:val="Hyperlink"/>
          </w:rPr>
          <w:t>http://lingo.cast.uark.edu/LINGOPUBLIC/natgas/siteprep/index.htm</w:t>
        </w:r>
      </w:hyperlink>
      <w:r w:rsidRPr="005B4E89">
        <w:t>.</w:t>
      </w:r>
      <w:r>
        <w:t xml:space="preserve"> </w:t>
      </w:r>
      <w:r w:rsidRPr="005B4E89">
        <w:t>Accessed: 11/19/2015.</w:t>
      </w:r>
    </w:p>
  </w:footnote>
  <w:footnote w:id="13">
    <w:p w:rsidR="00C323A0" w:rsidRPr="00561F71" w:rsidRDefault="00C323A0" w:rsidP="00D47AFF">
      <w:pPr>
        <w:pStyle w:val="Header"/>
        <w:rPr>
          <w:rFonts w:cs="Arial"/>
          <w:sz w:val="20"/>
        </w:rPr>
      </w:pPr>
      <w:r w:rsidRPr="00561F71">
        <w:rPr>
          <w:rFonts w:cs="Arial"/>
          <w:sz w:val="20"/>
          <w:vertAlign w:val="superscript"/>
        </w:rPr>
        <w:footnoteRef/>
      </w:r>
      <w:r w:rsidRPr="00561F71">
        <w:rPr>
          <w:rFonts w:cs="Arial"/>
          <w:sz w:val="20"/>
          <w:vertAlign w:val="superscript"/>
        </w:rPr>
        <w:t xml:space="preserve"> </w:t>
      </w:r>
      <w:r w:rsidRPr="00561F71">
        <w:rPr>
          <w:rFonts w:cs="Arial"/>
          <w:sz w:val="20"/>
        </w:rPr>
        <w:t>Eastern Res</w:t>
      </w:r>
      <w:r>
        <w:rPr>
          <w:rFonts w:cs="Arial"/>
          <w:sz w:val="20"/>
        </w:rPr>
        <w:t xml:space="preserve">earch Group Inc. July 13, 2011. </w:t>
      </w:r>
      <w:r w:rsidRPr="00561F71">
        <w:rPr>
          <w:rFonts w:cs="Arial"/>
          <w:sz w:val="20"/>
        </w:rPr>
        <w:t xml:space="preserve">“Fort Worth Natural Gas Air Quality Study Final Report”. Prepared for: City of Fort Worth, Texas. p. 3-2. Available online: </w:t>
      </w:r>
      <w:hyperlink r:id="rId10" w:history="1">
        <w:r w:rsidRPr="00172FFD">
          <w:rPr>
            <w:rStyle w:val="Hyperlink"/>
            <w:rFonts w:cs="Arial"/>
            <w:sz w:val="20"/>
          </w:rPr>
          <w:t>http://fortworthtexas.gov/uploadedFiles/Gas_Wells/ERG/ERGReport_section3.pdf</w:t>
        </w:r>
      </w:hyperlink>
      <w:r>
        <w:rPr>
          <w:rFonts w:cs="Arial"/>
          <w:sz w:val="20"/>
        </w:rPr>
        <w:t xml:space="preserve">. </w:t>
      </w:r>
      <w:r w:rsidRPr="00561F71">
        <w:rPr>
          <w:rFonts w:cs="Arial"/>
          <w:sz w:val="20"/>
        </w:rPr>
        <w:t xml:space="preserve">Accessed: </w:t>
      </w:r>
      <w:r>
        <w:rPr>
          <w:rFonts w:cs="Arial"/>
          <w:sz w:val="20"/>
        </w:rPr>
        <w:t>11/20/2015.</w:t>
      </w:r>
    </w:p>
  </w:footnote>
  <w:footnote w:id="14">
    <w:p w:rsidR="00C323A0" w:rsidRPr="00561F71" w:rsidRDefault="00C323A0" w:rsidP="00D47AFF">
      <w:pPr>
        <w:pStyle w:val="Header"/>
        <w:rPr>
          <w:rFonts w:cs="Arial"/>
          <w:sz w:val="20"/>
        </w:rPr>
      </w:pPr>
      <w:r w:rsidRPr="00561F71">
        <w:rPr>
          <w:rFonts w:cs="Arial"/>
          <w:sz w:val="20"/>
          <w:vertAlign w:val="superscript"/>
        </w:rPr>
        <w:footnoteRef/>
      </w:r>
      <w:r w:rsidRPr="00561F71">
        <w:rPr>
          <w:rFonts w:cs="Arial"/>
          <w:sz w:val="20"/>
        </w:rPr>
        <w:t xml:space="preserve"> </w:t>
      </w:r>
      <w:r>
        <w:rPr>
          <w:rFonts w:cs="Arial"/>
          <w:sz w:val="20"/>
        </w:rPr>
        <w:t>i</w:t>
      </w:r>
      <w:r w:rsidRPr="00FD5787">
        <w:rPr>
          <w:rFonts w:cs="Arial"/>
          <w:sz w:val="20"/>
        </w:rPr>
        <w:t>bid.</w:t>
      </w:r>
    </w:p>
  </w:footnote>
  <w:footnote w:id="15">
    <w:p w:rsidR="00C323A0" w:rsidRPr="00561F71" w:rsidRDefault="00C323A0" w:rsidP="00D47AFF">
      <w:pPr>
        <w:pStyle w:val="Header"/>
        <w:rPr>
          <w:rFonts w:cs="Arial"/>
          <w:sz w:val="20"/>
        </w:rPr>
      </w:pPr>
      <w:r w:rsidRPr="00561F71">
        <w:rPr>
          <w:rFonts w:cs="Arial"/>
          <w:sz w:val="20"/>
          <w:vertAlign w:val="superscript"/>
        </w:rPr>
        <w:footnoteRef/>
      </w:r>
      <w:r w:rsidRPr="00561F71">
        <w:rPr>
          <w:rFonts w:cs="Arial"/>
          <w:sz w:val="20"/>
        </w:rPr>
        <w:t xml:space="preserve"> Amnon Bar-Ilan, Rajashi Parikh, John Grant, Tejas Shah, Alison K. Pollack, ENVIRON International Corporation. Nov</w:t>
      </w:r>
      <w:r>
        <w:rPr>
          <w:rFonts w:cs="Arial"/>
          <w:sz w:val="20"/>
        </w:rPr>
        <w:t xml:space="preserve">ember </w:t>
      </w:r>
      <w:r w:rsidRPr="00561F71">
        <w:rPr>
          <w:rFonts w:cs="Arial"/>
          <w:sz w:val="20"/>
        </w:rPr>
        <w:t>13, 2008. “Recommendations for Improvements to the CENRAP States’ Oil and Gas Emissions Inventories</w:t>
      </w:r>
      <w:r>
        <w:rPr>
          <w:rFonts w:cs="Arial"/>
          <w:sz w:val="20"/>
        </w:rPr>
        <w:t>.”</w:t>
      </w:r>
      <w:r w:rsidRPr="00561F71">
        <w:rPr>
          <w:rFonts w:cs="Arial"/>
          <w:sz w:val="20"/>
        </w:rPr>
        <w:t xml:space="preserve"> </w:t>
      </w:r>
      <w:r>
        <w:rPr>
          <w:rFonts w:cs="Arial"/>
          <w:sz w:val="20"/>
        </w:rPr>
        <w:t xml:space="preserve">p. 48. </w:t>
      </w:r>
      <w:r w:rsidRPr="00561F71">
        <w:rPr>
          <w:rFonts w:cs="Arial"/>
          <w:sz w:val="20"/>
        </w:rPr>
        <w:t xml:space="preserve">Available online: </w:t>
      </w:r>
      <w:hyperlink r:id="rId11" w:history="1">
        <w:r w:rsidRPr="00172FFD">
          <w:rPr>
            <w:rStyle w:val="Hyperlink"/>
            <w:rFonts w:cs="Arial"/>
            <w:sz w:val="20"/>
          </w:rPr>
          <w:t>http://www.wrapair.org/forums/ogwg/documents/2008-11_CENRAP_O&amp;G_Report_11-13.pdf</w:t>
        </w:r>
      </w:hyperlink>
      <w:r>
        <w:rPr>
          <w:rFonts w:cs="Arial"/>
          <w:sz w:val="20"/>
        </w:rPr>
        <w:t xml:space="preserve">. </w:t>
      </w:r>
      <w:r w:rsidRPr="00561F71">
        <w:rPr>
          <w:rFonts w:cs="Arial"/>
          <w:sz w:val="20"/>
        </w:rPr>
        <w:t xml:space="preserve">Accessed: </w:t>
      </w:r>
      <w:r>
        <w:rPr>
          <w:rFonts w:cs="Arial"/>
          <w:sz w:val="20"/>
        </w:rPr>
        <w:t>11/20/2015</w:t>
      </w:r>
      <w:r w:rsidRPr="00561F71">
        <w:rPr>
          <w:rFonts w:cs="Arial"/>
          <w:sz w:val="20"/>
        </w:rPr>
        <w:t>.</w:t>
      </w:r>
    </w:p>
  </w:footnote>
  <w:footnote w:id="16">
    <w:p w:rsidR="00C323A0" w:rsidRPr="00561F71" w:rsidRDefault="00C323A0" w:rsidP="00D47AFF">
      <w:pPr>
        <w:pStyle w:val="Header"/>
        <w:rPr>
          <w:rFonts w:cs="Arial"/>
          <w:sz w:val="20"/>
        </w:rPr>
      </w:pPr>
      <w:r w:rsidRPr="00561F71">
        <w:rPr>
          <w:rFonts w:cs="Arial"/>
          <w:sz w:val="20"/>
          <w:vertAlign w:val="superscript"/>
        </w:rPr>
        <w:footnoteRef/>
      </w:r>
      <w:r w:rsidRPr="00561F71">
        <w:rPr>
          <w:rFonts w:cs="Arial"/>
          <w:sz w:val="20"/>
          <w:vertAlign w:val="superscript"/>
        </w:rPr>
        <w:t xml:space="preserve"> </w:t>
      </w:r>
      <w:r w:rsidRPr="00561F71">
        <w:rPr>
          <w:rFonts w:cs="Arial"/>
          <w:sz w:val="20"/>
        </w:rPr>
        <w:t>Eastern Res</w:t>
      </w:r>
      <w:r>
        <w:rPr>
          <w:rFonts w:cs="Arial"/>
          <w:sz w:val="20"/>
        </w:rPr>
        <w:t xml:space="preserve">earch Group Inc. July 13, 2011. </w:t>
      </w:r>
      <w:r w:rsidRPr="00561F71">
        <w:rPr>
          <w:rFonts w:cs="Arial"/>
          <w:sz w:val="20"/>
        </w:rPr>
        <w:t xml:space="preserve">“Fort Worth Natural Gas Air Quality Study Final Report”. Prepared for: City of Fort Worth, Texas. p. 3-2. Available online: </w:t>
      </w:r>
      <w:hyperlink r:id="rId12" w:history="1">
        <w:r w:rsidRPr="00172FFD">
          <w:rPr>
            <w:rStyle w:val="Hyperlink"/>
            <w:rFonts w:cs="Arial"/>
            <w:sz w:val="20"/>
          </w:rPr>
          <w:t>http://fortworthtexas.gov/uploadedFiles/Gas_Wells/ERG/ERGReport_section3.pdf</w:t>
        </w:r>
      </w:hyperlink>
      <w:r>
        <w:rPr>
          <w:rFonts w:cs="Arial"/>
          <w:sz w:val="20"/>
        </w:rPr>
        <w:t xml:space="preserve">. </w:t>
      </w:r>
      <w:r w:rsidRPr="00561F71">
        <w:rPr>
          <w:rFonts w:cs="Arial"/>
          <w:sz w:val="20"/>
        </w:rPr>
        <w:t xml:space="preserve">Accessed: </w:t>
      </w:r>
      <w:r>
        <w:rPr>
          <w:rFonts w:cs="Arial"/>
          <w:sz w:val="20"/>
        </w:rPr>
        <w:t>11/20/2015.</w:t>
      </w:r>
    </w:p>
  </w:footnote>
  <w:footnote w:id="17">
    <w:p w:rsidR="00C323A0" w:rsidRPr="00682BB2" w:rsidRDefault="00C323A0" w:rsidP="0061056D">
      <w:pPr>
        <w:pStyle w:val="FootnoteText"/>
        <w:rPr>
          <w:rFonts w:cs="Arial"/>
        </w:rPr>
      </w:pPr>
      <w:r w:rsidRPr="00561F71">
        <w:rPr>
          <w:rStyle w:val="FootnoteReference"/>
          <w:rFonts w:cs="Arial"/>
          <w:vertAlign w:val="superscript"/>
        </w:rPr>
        <w:footnoteRef/>
      </w:r>
      <w:r w:rsidRPr="00561F71">
        <w:rPr>
          <w:rFonts w:cs="Arial"/>
        </w:rPr>
        <w:t xml:space="preserve"> Eastern Research Group, Inc.</w:t>
      </w:r>
      <w:r>
        <w:rPr>
          <w:rFonts w:cs="Arial"/>
        </w:rPr>
        <w:t xml:space="preserve"> </w:t>
      </w:r>
      <w:r w:rsidRPr="0061056D">
        <w:rPr>
          <w:rFonts w:cs="Arial"/>
        </w:rPr>
        <w:t>July 15, 2009 (revised August 20, 2014)</w:t>
      </w:r>
      <w:r>
        <w:rPr>
          <w:rFonts w:cs="Arial"/>
        </w:rPr>
        <w:t>. “</w:t>
      </w:r>
      <w:r w:rsidRPr="0061056D">
        <w:rPr>
          <w:rFonts w:cs="Arial"/>
        </w:rPr>
        <w:t>Drilling Rig Emission</w:t>
      </w:r>
      <w:r>
        <w:rPr>
          <w:rFonts w:cs="Arial"/>
        </w:rPr>
        <w:t xml:space="preserve"> </w:t>
      </w:r>
      <w:r w:rsidRPr="0061056D">
        <w:rPr>
          <w:rFonts w:cs="Arial"/>
        </w:rPr>
        <w:t>Inventory for the State of</w:t>
      </w:r>
      <w:r>
        <w:rPr>
          <w:rFonts w:cs="Arial"/>
        </w:rPr>
        <w:t xml:space="preserve"> </w:t>
      </w:r>
      <w:r w:rsidRPr="0061056D">
        <w:rPr>
          <w:rFonts w:cs="Arial"/>
        </w:rPr>
        <w:t>Texas</w:t>
      </w:r>
      <w:r w:rsidRPr="00561F71">
        <w:rPr>
          <w:rFonts w:cs="Arial"/>
        </w:rPr>
        <w:t xml:space="preserve">”. </w:t>
      </w:r>
      <w:r>
        <w:rPr>
          <w:rFonts w:cs="Arial"/>
        </w:rPr>
        <w:t xml:space="preserve">TCEQ Contract No. 582-11-99776. </w:t>
      </w:r>
      <w:r w:rsidRPr="00561F71">
        <w:rPr>
          <w:rFonts w:cs="Arial"/>
        </w:rPr>
        <w:t>Available online: http://www.tceq.texas.gov/assets/public/implementation/air/am/contracts/reports/ei/5821199776FY1105-20110815-erg</w:t>
      </w:r>
      <w:r>
        <w:rPr>
          <w:rFonts w:cs="Arial"/>
        </w:rPr>
        <w:t>i-drilling_rig_ei.pdf. Accessed: 12/10/2015.</w:t>
      </w:r>
    </w:p>
  </w:footnote>
  <w:footnote w:id="18">
    <w:p w:rsidR="00C323A0" w:rsidRPr="00561F71" w:rsidRDefault="00C323A0" w:rsidP="00D47AFF">
      <w:pPr>
        <w:pStyle w:val="Header"/>
        <w:rPr>
          <w:rFonts w:cs="Arial"/>
          <w:sz w:val="20"/>
        </w:rPr>
      </w:pPr>
      <w:r w:rsidRPr="00F9233B">
        <w:rPr>
          <w:rFonts w:cs="Arial"/>
          <w:sz w:val="20"/>
          <w:vertAlign w:val="superscript"/>
        </w:rPr>
        <w:footnoteRef/>
      </w:r>
      <w:r w:rsidRPr="00F9233B">
        <w:rPr>
          <w:rFonts w:cs="Arial"/>
          <w:sz w:val="20"/>
        </w:rPr>
        <w:t xml:space="preserve"> Eastern Research Group, Inc. July 15, 2009. “Drilling Rig Emission Inventory for the State of Texas.” Prepared for: Texas Commission on Environmental Quality. p. 6-18. Available online: </w:t>
      </w:r>
      <w:hyperlink r:id="rId13" w:history="1">
        <w:r w:rsidRPr="00F9233B">
          <w:rPr>
            <w:rStyle w:val="Hyperlink"/>
            <w:rFonts w:cs="Arial"/>
            <w:sz w:val="20"/>
          </w:rPr>
          <w:t>http://www.tceq.texas.gov/assets/public/implementation/air/am/contracts/reports/ei/5820783985FY0901-20090715-ergi-Drilling_Rig_EI.pdf</w:t>
        </w:r>
      </w:hyperlink>
      <w:r w:rsidRPr="00F9233B">
        <w:rPr>
          <w:rFonts w:cs="Arial"/>
          <w:sz w:val="20"/>
        </w:rPr>
        <w:t>.  Accessed: 11/20/2015.</w:t>
      </w:r>
    </w:p>
  </w:footnote>
  <w:footnote w:id="19">
    <w:p w:rsidR="00C323A0" w:rsidRPr="00561F71" w:rsidRDefault="00C323A0" w:rsidP="009D1D4E">
      <w:pPr>
        <w:pStyle w:val="FootnoteText"/>
        <w:rPr>
          <w:rFonts w:cs="Arial"/>
        </w:rPr>
      </w:pPr>
      <w:r w:rsidRPr="00561F71">
        <w:rPr>
          <w:rStyle w:val="FootnoteReference"/>
          <w:rFonts w:cs="Arial"/>
          <w:vertAlign w:val="superscript"/>
        </w:rPr>
        <w:footnoteRef/>
      </w:r>
      <w:r w:rsidRPr="00561F71">
        <w:rPr>
          <w:rFonts w:cs="Arial"/>
        </w:rPr>
        <w:t xml:space="preserve"> TCEQ</w:t>
      </w:r>
      <w:r>
        <w:rPr>
          <w:rFonts w:cs="Arial"/>
        </w:rPr>
        <w:t xml:space="preserve">. </w:t>
      </w:r>
      <w:r w:rsidRPr="00561F71">
        <w:rPr>
          <w:rFonts w:cs="Arial"/>
        </w:rPr>
        <w:t>Jan</w:t>
      </w:r>
      <w:r>
        <w:rPr>
          <w:rFonts w:cs="Arial"/>
        </w:rPr>
        <w:t>uary</w:t>
      </w:r>
      <w:r w:rsidRPr="00561F71">
        <w:rPr>
          <w:rFonts w:cs="Arial"/>
        </w:rPr>
        <w:t xml:space="preserve"> 2012. “Detailed Data from the Point Source Emissions Inventory</w:t>
      </w:r>
      <w:r>
        <w:rPr>
          <w:rFonts w:cs="Arial"/>
        </w:rPr>
        <w:t>.</w:t>
      </w:r>
      <w:r w:rsidRPr="00561F71">
        <w:rPr>
          <w:rFonts w:cs="Arial"/>
        </w:rPr>
        <w:t>”</w:t>
      </w:r>
      <w:r>
        <w:rPr>
          <w:rFonts w:cs="Arial"/>
        </w:rPr>
        <w:t xml:space="preserve"> </w:t>
      </w:r>
      <w:r w:rsidRPr="00561F71">
        <w:rPr>
          <w:rFonts w:cs="Arial"/>
        </w:rPr>
        <w:t xml:space="preserve">Available online: </w:t>
      </w:r>
      <w:hyperlink r:id="rId14" w:history="1">
        <w:r w:rsidRPr="00172FFD">
          <w:rPr>
            <w:rStyle w:val="Hyperlink"/>
            <w:rFonts w:cs="Arial"/>
          </w:rPr>
          <w:t>http://www.tceq.texas.gov/airquality/point-source-ei/psei.html</w:t>
        </w:r>
      </w:hyperlink>
      <w:r w:rsidRPr="00561F71">
        <w:rPr>
          <w:rFonts w:cs="Arial"/>
        </w:rPr>
        <w:t>.</w:t>
      </w:r>
      <w:r>
        <w:rPr>
          <w:rFonts w:cs="Arial"/>
        </w:rPr>
        <w:t xml:space="preserve"> </w:t>
      </w:r>
      <w:r w:rsidRPr="00561F71">
        <w:rPr>
          <w:rFonts w:cs="Arial"/>
        </w:rPr>
        <w:t xml:space="preserve">Accessed </w:t>
      </w:r>
      <w:r>
        <w:rPr>
          <w:rFonts w:cs="Arial"/>
        </w:rPr>
        <w:t>11/20/2015</w:t>
      </w:r>
      <w:r w:rsidRPr="00561F71">
        <w:rPr>
          <w:rFonts w:cs="Arial"/>
        </w:rPr>
        <w:t>.</w:t>
      </w:r>
    </w:p>
  </w:footnote>
  <w:footnote w:id="20">
    <w:p w:rsidR="00C323A0" w:rsidRPr="00561F71" w:rsidRDefault="00C323A0" w:rsidP="00D47AFF">
      <w:pPr>
        <w:pStyle w:val="Header"/>
        <w:rPr>
          <w:rFonts w:cs="Arial"/>
          <w:sz w:val="20"/>
        </w:rPr>
      </w:pPr>
      <w:r w:rsidRPr="00561F71">
        <w:rPr>
          <w:rFonts w:cs="Arial"/>
          <w:sz w:val="20"/>
          <w:vertAlign w:val="superscript"/>
        </w:rPr>
        <w:footnoteRef/>
      </w:r>
      <w:r w:rsidRPr="00561F71">
        <w:rPr>
          <w:rFonts w:cs="Arial"/>
          <w:sz w:val="20"/>
          <w:vertAlign w:val="superscript"/>
        </w:rPr>
        <w:t xml:space="preserve"> </w:t>
      </w:r>
      <w:r w:rsidRPr="00561F71">
        <w:rPr>
          <w:rFonts w:cs="Arial"/>
          <w:sz w:val="20"/>
        </w:rPr>
        <w:t>Railroad Commission of Texas, 2012. “Digital Map Information”. Austin, Texas.</w:t>
      </w:r>
    </w:p>
  </w:footnote>
  <w:footnote w:id="21">
    <w:p w:rsidR="00C323A0" w:rsidRPr="00561F71" w:rsidRDefault="00C323A0" w:rsidP="00D47AFF">
      <w:pPr>
        <w:pStyle w:val="Header"/>
        <w:rPr>
          <w:rFonts w:cs="Arial"/>
          <w:sz w:val="20"/>
        </w:rPr>
      </w:pPr>
      <w:r w:rsidRPr="00561F71">
        <w:rPr>
          <w:rFonts w:cs="Arial"/>
          <w:sz w:val="20"/>
          <w:vertAlign w:val="superscript"/>
        </w:rPr>
        <w:footnoteRef/>
      </w:r>
      <w:r w:rsidRPr="00561F71">
        <w:rPr>
          <w:rFonts w:cs="Arial"/>
          <w:sz w:val="20"/>
          <w:vertAlign w:val="superscript"/>
        </w:rPr>
        <w:t xml:space="preserve"> </w:t>
      </w:r>
      <w:r w:rsidRPr="00561F71">
        <w:rPr>
          <w:rFonts w:cs="Arial"/>
          <w:sz w:val="20"/>
        </w:rPr>
        <w:t>TCEQ, April 24, 2010. “Texas Emissions Reduction Plan (TERP): Emissions Reduction Incentive Grants Program Technical Supplement No. 2, Non-Road Equipment”. Austin, Texas. p. 5.</w:t>
      </w:r>
    </w:p>
  </w:footnote>
  <w:footnote w:id="22">
    <w:p w:rsidR="00C323A0" w:rsidRPr="00561F71" w:rsidRDefault="00C323A0" w:rsidP="00D47AFF">
      <w:pPr>
        <w:pStyle w:val="Header"/>
        <w:rPr>
          <w:rFonts w:cs="Arial"/>
          <w:sz w:val="20"/>
        </w:rPr>
      </w:pPr>
      <w:r w:rsidRPr="00561F71">
        <w:rPr>
          <w:rFonts w:cs="Arial"/>
          <w:sz w:val="20"/>
          <w:vertAlign w:val="superscript"/>
        </w:rPr>
        <w:footnoteRef/>
      </w:r>
      <w:r w:rsidRPr="00561F71">
        <w:rPr>
          <w:rFonts w:cs="Arial"/>
          <w:sz w:val="20"/>
          <w:vertAlign w:val="superscript"/>
        </w:rPr>
        <w:t xml:space="preserve"> </w:t>
      </w:r>
      <w:r w:rsidRPr="00561F71">
        <w:rPr>
          <w:rFonts w:cs="Arial"/>
          <w:sz w:val="20"/>
        </w:rPr>
        <w:t>California Environmental Protection Agency Air Resources Board, March 30, 2011. “New Off-Road Compression-Ignition Engines: Caterpillar Inc.”.</w:t>
      </w:r>
    </w:p>
  </w:footnote>
  <w:footnote w:id="23">
    <w:p w:rsidR="00C323A0" w:rsidRPr="00561F71" w:rsidRDefault="00C323A0" w:rsidP="00D47AFF">
      <w:pPr>
        <w:pStyle w:val="Header"/>
        <w:rPr>
          <w:rFonts w:cs="Arial"/>
          <w:sz w:val="20"/>
        </w:rPr>
      </w:pPr>
      <w:r w:rsidRPr="00561F71">
        <w:rPr>
          <w:rFonts w:cs="Arial"/>
          <w:sz w:val="20"/>
          <w:vertAlign w:val="superscript"/>
        </w:rPr>
        <w:footnoteRef/>
      </w:r>
      <w:r w:rsidRPr="00561F71">
        <w:rPr>
          <w:rFonts w:cs="Arial"/>
          <w:sz w:val="20"/>
          <w:vertAlign w:val="superscript"/>
        </w:rPr>
        <w:t xml:space="preserve"> </w:t>
      </w:r>
      <w:r w:rsidRPr="00561F71">
        <w:rPr>
          <w:rFonts w:cs="Arial"/>
          <w:sz w:val="20"/>
        </w:rPr>
        <w:t>Caterpillar, 2011. “TIER 4 Interim EPA Emissions Requirements for Diesel Generator Sets”.</w:t>
      </w:r>
    </w:p>
  </w:footnote>
  <w:footnote w:id="24">
    <w:p w:rsidR="00C323A0" w:rsidRPr="00561F71" w:rsidRDefault="00C323A0" w:rsidP="0068645B">
      <w:pPr>
        <w:pStyle w:val="FootnoteText"/>
        <w:rPr>
          <w:rFonts w:cs="Arial"/>
        </w:rPr>
      </w:pPr>
      <w:r w:rsidRPr="00561F71">
        <w:rPr>
          <w:rStyle w:val="FootnoteReference"/>
          <w:rFonts w:cs="Arial"/>
          <w:vertAlign w:val="superscript"/>
        </w:rPr>
        <w:footnoteRef/>
      </w:r>
      <w:r w:rsidRPr="00561F71">
        <w:rPr>
          <w:rFonts w:cs="Arial"/>
        </w:rPr>
        <w:t xml:space="preserve"> EPA, April 17</w:t>
      </w:r>
      <w:r w:rsidRPr="00561F71">
        <w:rPr>
          <w:rFonts w:cs="Arial"/>
          <w:vertAlign w:val="superscript"/>
        </w:rPr>
        <w:t>th</w:t>
      </w:r>
      <w:r w:rsidRPr="00561F71">
        <w:rPr>
          <w:rFonts w:cs="Arial"/>
        </w:rPr>
        <w:t>, 2012. “Overview of Final Amendments to Air Regulations for the Oil and Natural Gas Industry”. Available online: http://www.epa.gov/airquality/oilandgas/pdfs/20120417fs.pdf. Accessed 10/21/2013.</w:t>
      </w:r>
    </w:p>
  </w:footnote>
  <w:footnote w:id="25">
    <w:p w:rsidR="00C323A0" w:rsidRPr="00561F71" w:rsidRDefault="00C323A0" w:rsidP="007B7DA7">
      <w:pPr>
        <w:rPr>
          <w:rFonts w:cs="Arial"/>
          <w:sz w:val="20"/>
        </w:rPr>
      </w:pPr>
      <w:r w:rsidRPr="00561F71">
        <w:rPr>
          <w:rStyle w:val="FootnoteReference"/>
          <w:rFonts w:cs="Arial"/>
          <w:sz w:val="20"/>
          <w:vertAlign w:val="superscript"/>
        </w:rPr>
        <w:footnoteRef/>
      </w:r>
      <w:r w:rsidRPr="00561F71">
        <w:rPr>
          <w:rFonts w:cs="Arial"/>
          <w:sz w:val="20"/>
        </w:rPr>
        <w:t xml:space="preserve"> Plains Marketing, November 2015. “L.P. Crude Oil Price Bulletin - Recap”. Houston, Texas. Available online: https://www.plainsallamerican.com/customer-center/crude-oil-bulletins/historical/plains-marketing,-l-p. Accessed: 11/19/2015.</w:t>
      </w:r>
    </w:p>
  </w:footnote>
  <w:footnote w:id="26">
    <w:p w:rsidR="00C323A0" w:rsidRPr="00561F71" w:rsidRDefault="00C323A0" w:rsidP="007B7DA7">
      <w:pPr>
        <w:pStyle w:val="FootnoteText"/>
      </w:pPr>
      <w:r w:rsidRPr="00561F71">
        <w:rPr>
          <w:rStyle w:val="FootnoteReference"/>
          <w:vertAlign w:val="superscript"/>
        </w:rPr>
        <w:footnoteRef/>
      </w:r>
      <w:r w:rsidRPr="00561F71">
        <w:t xml:space="preserve"> Citygate price is “a point or measuring station at which a distributing gas utility receives gas from a natural gas pipeline company or transmission system.” </w:t>
      </w:r>
      <w:r w:rsidRPr="00561F71">
        <w:rPr>
          <w:rFonts w:cs="Arial"/>
        </w:rPr>
        <w:t>U.S. Energy Information Administration.</w:t>
      </w:r>
      <w:r w:rsidRPr="00561F71">
        <w:t xml:space="preserve"> “Natural Gas: Definitions, Sources and Explanatory Notes”. Available online: http://www.eia.gov/dnav/ng/tbldefs/ng_pri_sum_tbldef2.asp. Accessed 08/18/2014.  </w:t>
      </w:r>
    </w:p>
  </w:footnote>
  <w:footnote w:id="27">
    <w:p w:rsidR="00C323A0" w:rsidRPr="00561F71" w:rsidRDefault="00C323A0" w:rsidP="007B7DA7">
      <w:pPr>
        <w:pStyle w:val="FootnoteText"/>
        <w:rPr>
          <w:rFonts w:cs="Arial"/>
        </w:rPr>
      </w:pPr>
      <w:r w:rsidRPr="00561F71">
        <w:rPr>
          <w:rStyle w:val="FootnoteReference"/>
          <w:rFonts w:cs="Arial"/>
          <w:vertAlign w:val="superscript"/>
        </w:rPr>
        <w:footnoteRef/>
      </w:r>
      <w:r w:rsidRPr="00561F71">
        <w:rPr>
          <w:rFonts w:cs="Arial"/>
        </w:rPr>
        <w:t xml:space="preserve"> U.S. Energy Information Administration, September 30, 2013. “U.S. Natural Gas CityGate Price”. Available online: http://www.eia.gov/dnav/ng/hist/n3050us3m.htm. Accessed 08/28/2015.</w:t>
      </w:r>
    </w:p>
  </w:footnote>
  <w:footnote w:id="28">
    <w:p w:rsidR="00C323A0" w:rsidRPr="00561F71" w:rsidRDefault="00C323A0" w:rsidP="009D1D4E">
      <w:pPr>
        <w:pStyle w:val="Header"/>
        <w:rPr>
          <w:rFonts w:cs="Arial"/>
          <w:sz w:val="20"/>
        </w:rPr>
      </w:pPr>
      <w:r w:rsidRPr="00561F71">
        <w:rPr>
          <w:rFonts w:cs="Arial"/>
          <w:sz w:val="20"/>
          <w:vertAlign w:val="superscript"/>
        </w:rPr>
        <w:footnoteRef/>
      </w:r>
      <w:r w:rsidRPr="00561F71">
        <w:rPr>
          <w:rFonts w:cs="Arial"/>
          <w:sz w:val="20"/>
        </w:rPr>
        <w:t xml:space="preserve"> Baker Hughes Investor Relations. November 2015. “Interactive Rig Counts”. Available online: </w:t>
      </w:r>
      <w:r w:rsidRPr="00561F71">
        <w:rPr>
          <w:sz w:val="20"/>
        </w:rPr>
        <w:t>http://gis.bakerhughesdirect.com/Reports/RigCountsReport.aspx.</w:t>
      </w:r>
      <w:r w:rsidRPr="00561F71">
        <w:rPr>
          <w:rFonts w:cs="Arial"/>
          <w:sz w:val="20"/>
        </w:rPr>
        <w:t xml:space="preserve"> Accessed: 11/19/2015.</w:t>
      </w:r>
    </w:p>
  </w:footnote>
  <w:footnote w:id="29">
    <w:p w:rsidR="00C323A0" w:rsidRPr="00561F71" w:rsidRDefault="00C323A0" w:rsidP="00D47AFF">
      <w:pPr>
        <w:pStyle w:val="FootnoteText"/>
        <w:rPr>
          <w:rFonts w:cs="Arial"/>
        </w:rPr>
      </w:pPr>
      <w:r w:rsidRPr="00561F71">
        <w:rPr>
          <w:rStyle w:val="FootnoteReference"/>
          <w:rFonts w:cs="Arial"/>
          <w:vertAlign w:val="superscript"/>
        </w:rPr>
        <w:footnoteRef/>
      </w:r>
      <w:r w:rsidRPr="00561F71">
        <w:rPr>
          <w:rFonts w:cs="Arial"/>
        </w:rPr>
        <w:t xml:space="preserve"> Eastern Research Group, Inc, Jan. 1997. “Introduction: The Value of QA/QC’. Quality Assurance Committee Emission Inventory Improvement Program, U.S. Environmental Protection Agency. p. 1.2-1. Available online: http://www.epa.gov/ttn/chief/eiip/techreport/volume06/vi01.pdf. Accessed 06/04/2012.</w:t>
      </w:r>
    </w:p>
  </w:footnote>
  <w:footnote w:id="30">
    <w:p w:rsidR="00C323A0" w:rsidRPr="00561F71" w:rsidRDefault="00C323A0" w:rsidP="00D47AFF">
      <w:pPr>
        <w:pStyle w:val="FootnoteText"/>
        <w:rPr>
          <w:rFonts w:cs="Arial"/>
        </w:rPr>
      </w:pPr>
      <w:r w:rsidRPr="00561F71">
        <w:rPr>
          <w:rStyle w:val="FootnoteReference"/>
          <w:rFonts w:cs="Arial"/>
        </w:rPr>
        <w:footnoteRef/>
      </w:r>
      <w:r w:rsidRPr="00561F71">
        <w:rPr>
          <w:rFonts w:cs="Arial"/>
        </w:rPr>
        <w:t xml:space="preserve"> </w:t>
      </w:r>
      <w:r w:rsidRPr="00561F71">
        <w:rPr>
          <w:rFonts w:cs="Arial"/>
          <w:i/>
          <w:u w:val="single"/>
        </w:rPr>
        <w:t>Ibid</w:t>
      </w:r>
      <w:r w:rsidRPr="00561F71">
        <w:rPr>
          <w:rFonts w:cs="Arial"/>
        </w:rPr>
        <w:t>., p. 1.2-2.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562A6"/>
    <w:multiLevelType w:val="hybridMultilevel"/>
    <w:tmpl w:val="3CF85F72"/>
    <w:lvl w:ilvl="0" w:tplc="1ECE19D0">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C2383"/>
    <w:multiLevelType w:val="hybridMultilevel"/>
    <w:tmpl w:val="57667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647DCA"/>
    <w:multiLevelType w:val="hybridMultilevel"/>
    <w:tmpl w:val="15E8C41A"/>
    <w:lvl w:ilvl="0" w:tplc="A6C0BDF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01972"/>
    <w:multiLevelType w:val="hybridMultilevel"/>
    <w:tmpl w:val="DA74272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0554CD"/>
    <w:multiLevelType w:val="hybridMultilevel"/>
    <w:tmpl w:val="2D5A4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E43AA"/>
    <w:multiLevelType w:val="hybridMultilevel"/>
    <w:tmpl w:val="352AE4E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B26E0C"/>
    <w:multiLevelType w:val="hybridMultilevel"/>
    <w:tmpl w:val="21867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43502"/>
    <w:multiLevelType w:val="hybridMultilevel"/>
    <w:tmpl w:val="97202988"/>
    <w:lvl w:ilvl="0" w:tplc="04090001">
      <w:start w:val="1"/>
      <w:numFmt w:val="bullet"/>
      <w:lvlText w:val=""/>
      <w:lvlJc w:val="left"/>
      <w:pPr>
        <w:ind w:left="720" w:hanging="360"/>
      </w:pPr>
      <w:rPr>
        <w:rFonts w:ascii="Symbol" w:hAnsi="Symbol" w:hint="default"/>
      </w:rPr>
    </w:lvl>
    <w:lvl w:ilvl="1" w:tplc="15D055E0" w:tentative="1">
      <w:start w:val="1"/>
      <w:numFmt w:val="lowerLetter"/>
      <w:lvlText w:val="%2."/>
      <w:lvlJc w:val="left"/>
      <w:pPr>
        <w:ind w:left="1440" w:hanging="360"/>
      </w:pPr>
    </w:lvl>
    <w:lvl w:ilvl="2" w:tplc="024A11D4" w:tentative="1">
      <w:start w:val="1"/>
      <w:numFmt w:val="lowerRoman"/>
      <w:lvlText w:val="%3."/>
      <w:lvlJc w:val="right"/>
      <w:pPr>
        <w:ind w:left="2160" w:hanging="180"/>
      </w:pPr>
    </w:lvl>
    <w:lvl w:ilvl="3" w:tplc="545CC1BE" w:tentative="1">
      <w:start w:val="1"/>
      <w:numFmt w:val="decimal"/>
      <w:lvlText w:val="%4."/>
      <w:lvlJc w:val="left"/>
      <w:pPr>
        <w:ind w:left="2880" w:hanging="360"/>
      </w:pPr>
    </w:lvl>
    <w:lvl w:ilvl="4" w:tplc="14C046C0" w:tentative="1">
      <w:start w:val="1"/>
      <w:numFmt w:val="lowerLetter"/>
      <w:lvlText w:val="%5."/>
      <w:lvlJc w:val="left"/>
      <w:pPr>
        <w:ind w:left="3600" w:hanging="360"/>
      </w:pPr>
    </w:lvl>
    <w:lvl w:ilvl="5" w:tplc="89E6E2E2" w:tentative="1">
      <w:start w:val="1"/>
      <w:numFmt w:val="lowerRoman"/>
      <w:lvlText w:val="%6."/>
      <w:lvlJc w:val="right"/>
      <w:pPr>
        <w:ind w:left="4320" w:hanging="180"/>
      </w:pPr>
    </w:lvl>
    <w:lvl w:ilvl="6" w:tplc="B8B45054" w:tentative="1">
      <w:start w:val="1"/>
      <w:numFmt w:val="decimal"/>
      <w:lvlText w:val="%7."/>
      <w:lvlJc w:val="left"/>
      <w:pPr>
        <w:ind w:left="5040" w:hanging="360"/>
      </w:pPr>
    </w:lvl>
    <w:lvl w:ilvl="7" w:tplc="2B9C530A" w:tentative="1">
      <w:start w:val="1"/>
      <w:numFmt w:val="lowerLetter"/>
      <w:lvlText w:val="%8."/>
      <w:lvlJc w:val="left"/>
      <w:pPr>
        <w:ind w:left="5760" w:hanging="360"/>
      </w:pPr>
    </w:lvl>
    <w:lvl w:ilvl="8" w:tplc="2C94ABAC" w:tentative="1">
      <w:start w:val="1"/>
      <w:numFmt w:val="lowerRoman"/>
      <w:lvlText w:val="%9."/>
      <w:lvlJc w:val="right"/>
      <w:pPr>
        <w:ind w:left="6480" w:hanging="180"/>
      </w:pPr>
    </w:lvl>
  </w:abstractNum>
  <w:abstractNum w:abstractNumId="8" w15:restartNumberingAfterBreak="0">
    <w:nsid w:val="39610218"/>
    <w:multiLevelType w:val="hybridMultilevel"/>
    <w:tmpl w:val="0E8A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272FBE"/>
    <w:multiLevelType w:val="hybridMultilevel"/>
    <w:tmpl w:val="A50C2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F667E94"/>
    <w:multiLevelType w:val="hybridMultilevel"/>
    <w:tmpl w:val="B0F2B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51605"/>
    <w:multiLevelType w:val="hybridMultilevel"/>
    <w:tmpl w:val="3BB02852"/>
    <w:lvl w:ilvl="0" w:tplc="A00C638C">
      <w:start w:val="1"/>
      <w:numFmt w:val="decimal"/>
      <w:lvlText w:val="(%1)"/>
      <w:lvlJc w:val="left"/>
      <w:pPr>
        <w:ind w:left="720" w:hanging="360"/>
      </w:pPr>
      <w:rPr>
        <w:rFonts w:ascii="Arial" w:eastAsia="Times New Roman" w:hAnsi="Arial" w:cs="Arial"/>
      </w:rPr>
    </w:lvl>
    <w:lvl w:ilvl="1" w:tplc="50C4C620" w:tentative="1">
      <w:start w:val="1"/>
      <w:numFmt w:val="lowerLetter"/>
      <w:lvlText w:val="%2."/>
      <w:lvlJc w:val="left"/>
      <w:pPr>
        <w:ind w:left="1440" w:hanging="360"/>
      </w:pPr>
    </w:lvl>
    <w:lvl w:ilvl="2" w:tplc="6C7652E0" w:tentative="1">
      <w:start w:val="1"/>
      <w:numFmt w:val="lowerRoman"/>
      <w:lvlText w:val="%3."/>
      <w:lvlJc w:val="right"/>
      <w:pPr>
        <w:ind w:left="2160" w:hanging="180"/>
      </w:pPr>
    </w:lvl>
    <w:lvl w:ilvl="3" w:tplc="C156A010" w:tentative="1">
      <w:start w:val="1"/>
      <w:numFmt w:val="decimal"/>
      <w:lvlText w:val="%4."/>
      <w:lvlJc w:val="left"/>
      <w:pPr>
        <w:ind w:left="2880" w:hanging="360"/>
      </w:pPr>
    </w:lvl>
    <w:lvl w:ilvl="4" w:tplc="01E86090" w:tentative="1">
      <w:start w:val="1"/>
      <w:numFmt w:val="lowerLetter"/>
      <w:lvlText w:val="%5."/>
      <w:lvlJc w:val="left"/>
      <w:pPr>
        <w:ind w:left="3600" w:hanging="360"/>
      </w:pPr>
    </w:lvl>
    <w:lvl w:ilvl="5" w:tplc="FDF8CABE" w:tentative="1">
      <w:start w:val="1"/>
      <w:numFmt w:val="lowerRoman"/>
      <w:lvlText w:val="%6."/>
      <w:lvlJc w:val="right"/>
      <w:pPr>
        <w:ind w:left="4320" w:hanging="180"/>
      </w:pPr>
    </w:lvl>
    <w:lvl w:ilvl="6" w:tplc="523AEB3C" w:tentative="1">
      <w:start w:val="1"/>
      <w:numFmt w:val="decimal"/>
      <w:lvlText w:val="%7."/>
      <w:lvlJc w:val="left"/>
      <w:pPr>
        <w:ind w:left="5040" w:hanging="360"/>
      </w:pPr>
    </w:lvl>
    <w:lvl w:ilvl="7" w:tplc="F984C612" w:tentative="1">
      <w:start w:val="1"/>
      <w:numFmt w:val="lowerLetter"/>
      <w:lvlText w:val="%8."/>
      <w:lvlJc w:val="left"/>
      <w:pPr>
        <w:ind w:left="5760" w:hanging="360"/>
      </w:pPr>
    </w:lvl>
    <w:lvl w:ilvl="8" w:tplc="3A2642AA" w:tentative="1">
      <w:start w:val="1"/>
      <w:numFmt w:val="lowerRoman"/>
      <w:lvlText w:val="%9."/>
      <w:lvlJc w:val="right"/>
      <w:pPr>
        <w:ind w:left="6480" w:hanging="180"/>
      </w:pPr>
    </w:lvl>
  </w:abstractNum>
  <w:abstractNum w:abstractNumId="12" w15:restartNumberingAfterBreak="0">
    <w:nsid w:val="4F727EBC"/>
    <w:multiLevelType w:val="hybridMultilevel"/>
    <w:tmpl w:val="7494B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52907"/>
    <w:multiLevelType w:val="hybridMultilevel"/>
    <w:tmpl w:val="3DEAC2E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58BF600F"/>
    <w:multiLevelType w:val="hybridMultilevel"/>
    <w:tmpl w:val="B52A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91654A"/>
    <w:multiLevelType w:val="hybridMultilevel"/>
    <w:tmpl w:val="352C5036"/>
    <w:lvl w:ilvl="0" w:tplc="04090001">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65065BF6"/>
    <w:multiLevelType w:val="hybridMultilevel"/>
    <w:tmpl w:val="EDF6AC5A"/>
    <w:lvl w:ilvl="0" w:tplc="EBEEC172">
      <w:start w:val="1"/>
      <w:numFmt w:val="bullet"/>
      <w:lvlText w:val=""/>
      <w:lvlJc w:val="left"/>
      <w:pPr>
        <w:ind w:left="720" w:hanging="360"/>
      </w:pPr>
      <w:rPr>
        <w:rFonts w:ascii="Symbol" w:hAnsi="Symbol" w:hint="default"/>
      </w:rPr>
    </w:lvl>
    <w:lvl w:ilvl="1" w:tplc="EE585CFC" w:tentative="1">
      <w:start w:val="1"/>
      <w:numFmt w:val="bullet"/>
      <w:lvlText w:val="o"/>
      <w:lvlJc w:val="left"/>
      <w:pPr>
        <w:ind w:left="1440" w:hanging="360"/>
      </w:pPr>
      <w:rPr>
        <w:rFonts w:ascii="Courier New" w:hAnsi="Courier New" w:cs="Courier New" w:hint="default"/>
      </w:rPr>
    </w:lvl>
    <w:lvl w:ilvl="2" w:tplc="98846B5C" w:tentative="1">
      <w:start w:val="1"/>
      <w:numFmt w:val="bullet"/>
      <w:lvlText w:val=""/>
      <w:lvlJc w:val="left"/>
      <w:pPr>
        <w:ind w:left="2160" w:hanging="360"/>
      </w:pPr>
      <w:rPr>
        <w:rFonts w:ascii="Wingdings" w:hAnsi="Wingdings" w:hint="default"/>
      </w:rPr>
    </w:lvl>
    <w:lvl w:ilvl="3" w:tplc="01ACA4D8" w:tentative="1">
      <w:start w:val="1"/>
      <w:numFmt w:val="bullet"/>
      <w:lvlText w:val=""/>
      <w:lvlJc w:val="left"/>
      <w:pPr>
        <w:ind w:left="2880" w:hanging="360"/>
      </w:pPr>
      <w:rPr>
        <w:rFonts w:ascii="Symbol" w:hAnsi="Symbol" w:hint="default"/>
      </w:rPr>
    </w:lvl>
    <w:lvl w:ilvl="4" w:tplc="9544D6CC" w:tentative="1">
      <w:start w:val="1"/>
      <w:numFmt w:val="bullet"/>
      <w:lvlText w:val="o"/>
      <w:lvlJc w:val="left"/>
      <w:pPr>
        <w:ind w:left="3600" w:hanging="360"/>
      </w:pPr>
      <w:rPr>
        <w:rFonts w:ascii="Courier New" w:hAnsi="Courier New" w:cs="Courier New" w:hint="default"/>
      </w:rPr>
    </w:lvl>
    <w:lvl w:ilvl="5" w:tplc="018EF1A8" w:tentative="1">
      <w:start w:val="1"/>
      <w:numFmt w:val="bullet"/>
      <w:lvlText w:val=""/>
      <w:lvlJc w:val="left"/>
      <w:pPr>
        <w:ind w:left="4320" w:hanging="360"/>
      </w:pPr>
      <w:rPr>
        <w:rFonts w:ascii="Wingdings" w:hAnsi="Wingdings" w:hint="default"/>
      </w:rPr>
    </w:lvl>
    <w:lvl w:ilvl="6" w:tplc="73224E32" w:tentative="1">
      <w:start w:val="1"/>
      <w:numFmt w:val="bullet"/>
      <w:lvlText w:val=""/>
      <w:lvlJc w:val="left"/>
      <w:pPr>
        <w:ind w:left="5040" w:hanging="360"/>
      </w:pPr>
      <w:rPr>
        <w:rFonts w:ascii="Symbol" w:hAnsi="Symbol" w:hint="default"/>
      </w:rPr>
    </w:lvl>
    <w:lvl w:ilvl="7" w:tplc="5848416E" w:tentative="1">
      <w:start w:val="1"/>
      <w:numFmt w:val="bullet"/>
      <w:lvlText w:val="o"/>
      <w:lvlJc w:val="left"/>
      <w:pPr>
        <w:ind w:left="5760" w:hanging="360"/>
      </w:pPr>
      <w:rPr>
        <w:rFonts w:ascii="Courier New" w:hAnsi="Courier New" w:cs="Courier New" w:hint="default"/>
      </w:rPr>
    </w:lvl>
    <w:lvl w:ilvl="8" w:tplc="8CA07066" w:tentative="1">
      <w:start w:val="1"/>
      <w:numFmt w:val="bullet"/>
      <w:lvlText w:val=""/>
      <w:lvlJc w:val="left"/>
      <w:pPr>
        <w:ind w:left="6480" w:hanging="360"/>
      </w:pPr>
      <w:rPr>
        <w:rFonts w:ascii="Wingdings" w:hAnsi="Wingdings" w:hint="default"/>
      </w:rPr>
    </w:lvl>
  </w:abstractNum>
  <w:abstractNum w:abstractNumId="17" w15:restartNumberingAfterBreak="0">
    <w:nsid w:val="660103B2"/>
    <w:multiLevelType w:val="hybridMultilevel"/>
    <w:tmpl w:val="1E783BDA"/>
    <w:lvl w:ilvl="0" w:tplc="79702FB4">
      <w:start w:val="1"/>
      <w:numFmt w:val="decimal"/>
      <w:lvlText w:val="(%1)"/>
      <w:lvlJc w:val="left"/>
      <w:pPr>
        <w:ind w:left="1080" w:hanging="360"/>
      </w:pPr>
      <w:rPr>
        <w:rFonts w:ascii="Arial" w:eastAsia="Times New Roman" w:hAnsi="Arial" w:cs="Times New Roman"/>
      </w:r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18" w15:restartNumberingAfterBreak="0">
    <w:nsid w:val="716E647D"/>
    <w:multiLevelType w:val="hybridMultilevel"/>
    <w:tmpl w:val="B0BA803E"/>
    <w:lvl w:ilvl="0" w:tplc="663A3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0E37B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F6A4D45"/>
    <w:multiLevelType w:val="hybridMultilevel"/>
    <w:tmpl w:val="2D6E50D0"/>
    <w:lvl w:ilvl="0" w:tplc="42BCAC80">
      <w:start w:val="1"/>
      <w:numFmt w:val="bullet"/>
      <w:lvlText w:val=""/>
      <w:lvlJc w:val="left"/>
      <w:pPr>
        <w:ind w:left="720" w:hanging="360"/>
      </w:pPr>
      <w:rPr>
        <w:rFonts w:ascii="Symbol" w:hAnsi="Symbol" w:hint="default"/>
      </w:rPr>
    </w:lvl>
    <w:lvl w:ilvl="1" w:tplc="422284F8" w:tentative="1">
      <w:start w:val="1"/>
      <w:numFmt w:val="bullet"/>
      <w:lvlText w:val="o"/>
      <w:lvlJc w:val="left"/>
      <w:pPr>
        <w:ind w:left="1440" w:hanging="360"/>
      </w:pPr>
      <w:rPr>
        <w:rFonts w:ascii="Courier New" w:hAnsi="Courier New" w:cs="Courier New" w:hint="default"/>
      </w:rPr>
    </w:lvl>
    <w:lvl w:ilvl="2" w:tplc="7E76EC58" w:tentative="1">
      <w:start w:val="1"/>
      <w:numFmt w:val="bullet"/>
      <w:lvlText w:val=""/>
      <w:lvlJc w:val="left"/>
      <w:pPr>
        <w:ind w:left="2160" w:hanging="360"/>
      </w:pPr>
      <w:rPr>
        <w:rFonts w:ascii="Wingdings" w:hAnsi="Wingdings" w:hint="default"/>
      </w:rPr>
    </w:lvl>
    <w:lvl w:ilvl="3" w:tplc="B27CAD8E" w:tentative="1">
      <w:start w:val="1"/>
      <w:numFmt w:val="bullet"/>
      <w:lvlText w:val=""/>
      <w:lvlJc w:val="left"/>
      <w:pPr>
        <w:ind w:left="2880" w:hanging="360"/>
      </w:pPr>
      <w:rPr>
        <w:rFonts w:ascii="Symbol" w:hAnsi="Symbol" w:hint="default"/>
      </w:rPr>
    </w:lvl>
    <w:lvl w:ilvl="4" w:tplc="C59EE24A" w:tentative="1">
      <w:start w:val="1"/>
      <w:numFmt w:val="bullet"/>
      <w:lvlText w:val="o"/>
      <w:lvlJc w:val="left"/>
      <w:pPr>
        <w:ind w:left="3600" w:hanging="360"/>
      </w:pPr>
      <w:rPr>
        <w:rFonts w:ascii="Courier New" w:hAnsi="Courier New" w:cs="Courier New" w:hint="default"/>
      </w:rPr>
    </w:lvl>
    <w:lvl w:ilvl="5" w:tplc="CF5A60C2" w:tentative="1">
      <w:start w:val="1"/>
      <w:numFmt w:val="bullet"/>
      <w:lvlText w:val=""/>
      <w:lvlJc w:val="left"/>
      <w:pPr>
        <w:ind w:left="4320" w:hanging="360"/>
      </w:pPr>
      <w:rPr>
        <w:rFonts w:ascii="Wingdings" w:hAnsi="Wingdings" w:hint="default"/>
      </w:rPr>
    </w:lvl>
    <w:lvl w:ilvl="6" w:tplc="5A780DE8" w:tentative="1">
      <w:start w:val="1"/>
      <w:numFmt w:val="bullet"/>
      <w:lvlText w:val=""/>
      <w:lvlJc w:val="left"/>
      <w:pPr>
        <w:ind w:left="5040" w:hanging="360"/>
      </w:pPr>
      <w:rPr>
        <w:rFonts w:ascii="Symbol" w:hAnsi="Symbol" w:hint="default"/>
      </w:rPr>
    </w:lvl>
    <w:lvl w:ilvl="7" w:tplc="E00A79E2" w:tentative="1">
      <w:start w:val="1"/>
      <w:numFmt w:val="bullet"/>
      <w:lvlText w:val="o"/>
      <w:lvlJc w:val="left"/>
      <w:pPr>
        <w:ind w:left="5760" w:hanging="360"/>
      </w:pPr>
      <w:rPr>
        <w:rFonts w:ascii="Courier New" w:hAnsi="Courier New" w:cs="Courier New" w:hint="default"/>
      </w:rPr>
    </w:lvl>
    <w:lvl w:ilvl="8" w:tplc="781C2D18"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3"/>
  </w:num>
  <w:num w:numId="4">
    <w:abstractNumId w:val="6"/>
  </w:num>
  <w:num w:numId="5">
    <w:abstractNumId w:val="19"/>
  </w:num>
  <w:num w:numId="6">
    <w:abstractNumId w:val="15"/>
  </w:num>
  <w:num w:numId="7">
    <w:abstractNumId w:val="1"/>
  </w:num>
  <w:num w:numId="8">
    <w:abstractNumId w:val="0"/>
  </w:num>
  <w:num w:numId="9">
    <w:abstractNumId w:val="17"/>
  </w:num>
  <w:num w:numId="10">
    <w:abstractNumId w:val="2"/>
  </w:num>
  <w:num w:numId="11">
    <w:abstractNumId w:val="20"/>
  </w:num>
  <w:num w:numId="12">
    <w:abstractNumId w:val="5"/>
  </w:num>
  <w:num w:numId="13">
    <w:abstractNumId w:val="8"/>
  </w:num>
  <w:num w:numId="14">
    <w:abstractNumId w:val="16"/>
  </w:num>
  <w:num w:numId="15">
    <w:abstractNumId w:val="10"/>
  </w:num>
  <w:num w:numId="16">
    <w:abstractNumId w:val="14"/>
  </w:num>
  <w:num w:numId="17">
    <w:abstractNumId w:val="18"/>
  </w:num>
  <w:num w:numId="18">
    <w:abstractNumId w:val="3"/>
  </w:num>
  <w:num w:numId="19">
    <w:abstractNumId w:val="12"/>
  </w:num>
  <w:num w:numId="20">
    <w:abstractNumId w:val="7"/>
  </w:num>
  <w:num w:numId="2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20"/>
    <w:rsid w:val="00001406"/>
    <w:rsid w:val="000050DE"/>
    <w:rsid w:val="00005256"/>
    <w:rsid w:val="000058E7"/>
    <w:rsid w:val="00005E63"/>
    <w:rsid w:val="00015972"/>
    <w:rsid w:val="00017ADA"/>
    <w:rsid w:val="0002557E"/>
    <w:rsid w:val="00036E0E"/>
    <w:rsid w:val="00044DD3"/>
    <w:rsid w:val="000666A6"/>
    <w:rsid w:val="0006698C"/>
    <w:rsid w:val="00075F34"/>
    <w:rsid w:val="000828FD"/>
    <w:rsid w:val="0008431A"/>
    <w:rsid w:val="00090912"/>
    <w:rsid w:val="0009570B"/>
    <w:rsid w:val="000A20FC"/>
    <w:rsid w:val="000A40C1"/>
    <w:rsid w:val="000B3FB8"/>
    <w:rsid w:val="000B62A7"/>
    <w:rsid w:val="000C0EB7"/>
    <w:rsid w:val="000C56D8"/>
    <w:rsid w:val="000D3CB5"/>
    <w:rsid w:val="000E0D3F"/>
    <w:rsid w:val="000E302B"/>
    <w:rsid w:val="000E61F4"/>
    <w:rsid w:val="000F5758"/>
    <w:rsid w:val="001028FE"/>
    <w:rsid w:val="0010395B"/>
    <w:rsid w:val="00104BBC"/>
    <w:rsid w:val="00120919"/>
    <w:rsid w:val="00127F6E"/>
    <w:rsid w:val="00132269"/>
    <w:rsid w:val="00137780"/>
    <w:rsid w:val="00142BDE"/>
    <w:rsid w:val="00143AD7"/>
    <w:rsid w:val="001504BA"/>
    <w:rsid w:val="001558F5"/>
    <w:rsid w:val="00155B43"/>
    <w:rsid w:val="00155CAD"/>
    <w:rsid w:val="001609B9"/>
    <w:rsid w:val="0016597F"/>
    <w:rsid w:val="001718C0"/>
    <w:rsid w:val="0017323A"/>
    <w:rsid w:val="00186F07"/>
    <w:rsid w:val="001910DF"/>
    <w:rsid w:val="00191CFC"/>
    <w:rsid w:val="001A7E5C"/>
    <w:rsid w:val="001B08AB"/>
    <w:rsid w:val="001B34AF"/>
    <w:rsid w:val="001B54BC"/>
    <w:rsid w:val="001C127E"/>
    <w:rsid w:val="001D3903"/>
    <w:rsid w:val="001D56E9"/>
    <w:rsid w:val="001F0D4E"/>
    <w:rsid w:val="002003AA"/>
    <w:rsid w:val="00201546"/>
    <w:rsid w:val="0021442A"/>
    <w:rsid w:val="00215C4E"/>
    <w:rsid w:val="002213DC"/>
    <w:rsid w:val="00224CA6"/>
    <w:rsid w:val="0022735C"/>
    <w:rsid w:val="00227FEA"/>
    <w:rsid w:val="00231ECF"/>
    <w:rsid w:val="002511DC"/>
    <w:rsid w:val="00254AF8"/>
    <w:rsid w:val="00262EB4"/>
    <w:rsid w:val="00274888"/>
    <w:rsid w:val="002761FA"/>
    <w:rsid w:val="00281D62"/>
    <w:rsid w:val="00287E18"/>
    <w:rsid w:val="00294292"/>
    <w:rsid w:val="002946F5"/>
    <w:rsid w:val="00294B9B"/>
    <w:rsid w:val="002A3BAA"/>
    <w:rsid w:val="002C2231"/>
    <w:rsid w:val="002C4D66"/>
    <w:rsid w:val="002E19A9"/>
    <w:rsid w:val="002E4D72"/>
    <w:rsid w:val="002F0079"/>
    <w:rsid w:val="002F12BB"/>
    <w:rsid w:val="002F1FF3"/>
    <w:rsid w:val="00300C1F"/>
    <w:rsid w:val="00304E58"/>
    <w:rsid w:val="003069DC"/>
    <w:rsid w:val="00310FD0"/>
    <w:rsid w:val="00330CD5"/>
    <w:rsid w:val="00333073"/>
    <w:rsid w:val="0033497A"/>
    <w:rsid w:val="0033535A"/>
    <w:rsid w:val="0034102E"/>
    <w:rsid w:val="00341664"/>
    <w:rsid w:val="00342983"/>
    <w:rsid w:val="00346589"/>
    <w:rsid w:val="00346B3C"/>
    <w:rsid w:val="00361456"/>
    <w:rsid w:val="00362686"/>
    <w:rsid w:val="00363704"/>
    <w:rsid w:val="003701CB"/>
    <w:rsid w:val="00372F1D"/>
    <w:rsid w:val="003734A8"/>
    <w:rsid w:val="00387236"/>
    <w:rsid w:val="00395FA6"/>
    <w:rsid w:val="003A221C"/>
    <w:rsid w:val="003A4D0E"/>
    <w:rsid w:val="003D14DE"/>
    <w:rsid w:val="003E110C"/>
    <w:rsid w:val="003E4AD2"/>
    <w:rsid w:val="00411E55"/>
    <w:rsid w:val="0041797F"/>
    <w:rsid w:val="00420658"/>
    <w:rsid w:val="0042226B"/>
    <w:rsid w:val="0042767A"/>
    <w:rsid w:val="004311F7"/>
    <w:rsid w:val="00431E9E"/>
    <w:rsid w:val="00432014"/>
    <w:rsid w:val="00435887"/>
    <w:rsid w:val="00445E28"/>
    <w:rsid w:val="00464307"/>
    <w:rsid w:val="00473A52"/>
    <w:rsid w:val="00474679"/>
    <w:rsid w:val="00482ABF"/>
    <w:rsid w:val="00491C9E"/>
    <w:rsid w:val="00492945"/>
    <w:rsid w:val="00493014"/>
    <w:rsid w:val="004B2202"/>
    <w:rsid w:val="004B2447"/>
    <w:rsid w:val="004B60E8"/>
    <w:rsid w:val="004B64B5"/>
    <w:rsid w:val="004C5086"/>
    <w:rsid w:val="004C52A2"/>
    <w:rsid w:val="004D21B7"/>
    <w:rsid w:val="004E205C"/>
    <w:rsid w:val="004E5007"/>
    <w:rsid w:val="004E7E5D"/>
    <w:rsid w:val="005057C0"/>
    <w:rsid w:val="0051457D"/>
    <w:rsid w:val="005200CC"/>
    <w:rsid w:val="00523BB7"/>
    <w:rsid w:val="00524127"/>
    <w:rsid w:val="00531F83"/>
    <w:rsid w:val="00532D3F"/>
    <w:rsid w:val="005364E0"/>
    <w:rsid w:val="005379C8"/>
    <w:rsid w:val="00545144"/>
    <w:rsid w:val="00555244"/>
    <w:rsid w:val="00561F71"/>
    <w:rsid w:val="00562BE8"/>
    <w:rsid w:val="00564845"/>
    <w:rsid w:val="005657A0"/>
    <w:rsid w:val="00570731"/>
    <w:rsid w:val="00573586"/>
    <w:rsid w:val="00580D91"/>
    <w:rsid w:val="00583A97"/>
    <w:rsid w:val="00590B18"/>
    <w:rsid w:val="005A229E"/>
    <w:rsid w:val="005A443B"/>
    <w:rsid w:val="005A5EC5"/>
    <w:rsid w:val="005B2DD2"/>
    <w:rsid w:val="005B4E89"/>
    <w:rsid w:val="005C50B5"/>
    <w:rsid w:val="005C5DDE"/>
    <w:rsid w:val="005C7352"/>
    <w:rsid w:val="005D2EA5"/>
    <w:rsid w:val="005E0E65"/>
    <w:rsid w:val="006078A3"/>
    <w:rsid w:val="0061056D"/>
    <w:rsid w:val="00617B2C"/>
    <w:rsid w:val="00624533"/>
    <w:rsid w:val="00626242"/>
    <w:rsid w:val="006319D2"/>
    <w:rsid w:val="00634D59"/>
    <w:rsid w:val="006359D2"/>
    <w:rsid w:val="00637A65"/>
    <w:rsid w:val="00643D47"/>
    <w:rsid w:val="0064592D"/>
    <w:rsid w:val="006520CD"/>
    <w:rsid w:val="0067026D"/>
    <w:rsid w:val="00670737"/>
    <w:rsid w:val="00672FAF"/>
    <w:rsid w:val="00673725"/>
    <w:rsid w:val="00682BB2"/>
    <w:rsid w:val="00685EBF"/>
    <w:rsid w:val="0068645B"/>
    <w:rsid w:val="006902D2"/>
    <w:rsid w:val="00697C8C"/>
    <w:rsid w:val="006A149A"/>
    <w:rsid w:val="006A2659"/>
    <w:rsid w:val="006B0FC2"/>
    <w:rsid w:val="006C79D4"/>
    <w:rsid w:val="006F37C7"/>
    <w:rsid w:val="006F4D28"/>
    <w:rsid w:val="00711DFA"/>
    <w:rsid w:val="007202F8"/>
    <w:rsid w:val="0072154D"/>
    <w:rsid w:val="00726D9C"/>
    <w:rsid w:val="00732D9F"/>
    <w:rsid w:val="0074176A"/>
    <w:rsid w:val="00757EB7"/>
    <w:rsid w:val="0077067D"/>
    <w:rsid w:val="0077169D"/>
    <w:rsid w:val="007739EF"/>
    <w:rsid w:val="00786782"/>
    <w:rsid w:val="00787F7F"/>
    <w:rsid w:val="007A3A05"/>
    <w:rsid w:val="007A5B57"/>
    <w:rsid w:val="007B1603"/>
    <w:rsid w:val="007B2FF1"/>
    <w:rsid w:val="007B6661"/>
    <w:rsid w:val="007B6EA8"/>
    <w:rsid w:val="007B7DA7"/>
    <w:rsid w:val="007D7656"/>
    <w:rsid w:val="007F53AA"/>
    <w:rsid w:val="00806268"/>
    <w:rsid w:val="008068E5"/>
    <w:rsid w:val="00813FD4"/>
    <w:rsid w:val="008203ED"/>
    <w:rsid w:val="00820A90"/>
    <w:rsid w:val="0082606C"/>
    <w:rsid w:val="008266ED"/>
    <w:rsid w:val="00833820"/>
    <w:rsid w:val="00833DFF"/>
    <w:rsid w:val="00842092"/>
    <w:rsid w:val="00842FA3"/>
    <w:rsid w:val="00846C31"/>
    <w:rsid w:val="00846FA7"/>
    <w:rsid w:val="00855253"/>
    <w:rsid w:val="008579DA"/>
    <w:rsid w:val="00863292"/>
    <w:rsid w:val="008661B3"/>
    <w:rsid w:val="00866C64"/>
    <w:rsid w:val="00877FFB"/>
    <w:rsid w:val="00893150"/>
    <w:rsid w:val="00893430"/>
    <w:rsid w:val="00893996"/>
    <w:rsid w:val="008A1026"/>
    <w:rsid w:val="008A3A99"/>
    <w:rsid w:val="008A4A33"/>
    <w:rsid w:val="008A6406"/>
    <w:rsid w:val="008C25EF"/>
    <w:rsid w:val="008C57E4"/>
    <w:rsid w:val="008D0BDE"/>
    <w:rsid w:val="008E62A2"/>
    <w:rsid w:val="008E754A"/>
    <w:rsid w:val="008F175D"/>
    <w:rsid w:val="00905F85"/>
    <w:rsid w:val="00915226"/>
    <w:rsid w:val="00917ECE"/>
    <w:rsid w:val="00927F2C"/>
    <w:rsid w:val="00945D16"/>
    <w:rsid w:val="00950659"/>
    <w:rsid w:val="009513FA"/>
    <w:rsid w:val="00952AB6"/>
    <w:rsid w:val="00960877"/>
    <w:rsid w:val="00963090"/>
    <w:rsid w:val="00963E75"/>
    <w:rsid w:val="00974C0D"/>
    <w:rsid w:val="0098201F"/>
    <w:rsid w:val="009820EB"/>
    <w:rsid w:val="00983691"/>
    <w:rsid w:val="00986F7D"/>
    <w:rsid w:val="00992C72"/>
    <w:rsid w:val="009A5821"/>
    <w:rsid w:val="009B06A1"/>
    <w:rsid w:val="009C1DFD"/>
    <w:rsid w:val="009C277B"/>
    <w:rsid w:val="009C66E3"/>
    <w:rsid w:val="009D1632"/>
    <w:rsid w:val="009D1D4E"/>
    <w:rsid w:val="009D2E5E"/>
    <w:rsid w:val="009E1805"/>
    <w:rsid w:val="009E6A65"/>
    <w:rsid w:val="009F4D28"/>
    <w:rsid w:val="009F7870"/>
    <w:rsid w:val="00A027D2"/>
    <w:rsid w:val="00A058F7"/>
    <w:rsid w:val="00A16419"/>
    <w:rsid w:val="00A2438C"/>
    <w:rsid w:val="00A320A0"/>
    <w:rsid w:val="00A32A84"/>
    <w:rsid w:val="00A37483"/>
    <w:rsid w:val="00A4649E"/>
    <w:rsid w:val="00A4650A"/>
    <w:rsid w:val="00A47AA8"/>
    <w:rsid w:val="00A55463"/>
    <w:rsid w:val="00A72591"/>
    <w:rsid w:val="00A73BBE"/>
    <w:rsid w:val="00A76052"/>
    <w:rsid w:val="00A7638A"/>
    <w:rsid w:val="00A831DD"/>
    <w:rsid w:val="00A84B44"/>
    <w:rsid w:val="00A8513F"/>
    <w:rsid w:val="00A8532F"/>
    <w:rsid w:val="00AD7625"/>
    <w:rsid w:val="00AE005B"/>
    <w:rsid w:val="00AE446E"/>
    <w:rsid w:val="00AE4EB7"/>
    <w:rsid w:val="00AE5048"/>
    <w:rsid w:val="00AF605E"/>
    <w:rsid w:val="00B076C3"/>
    <w:rsid w:val="00B113E4"/>
    <w:rsid w:val="00B13E5C"/>
    <w:rsid w:val="00B215C3"/>
    <w:rsid w:val="00B27660"/>
    <w:rsid w:val="00B32A56"/>
    <w:rsid w:val="00B42292"/>
    <w:rsid w:val="00B465E8"/>
    <w:rsid w:val="00B55403"/>
    <w:rsid w:val="00B65711"/>
    <w:rsid w:val="00B66A11"/>
    <w:rsid w:val="00B66E73"/>
    <w:rsid w:val="00B6709F"/>
    <w:rsid w:val="00B67100"/>
    <w:rsid w:val="00B73523"/>
    <w:rsid w:val="00B77BD5"/>
    <w:rsid w:val="00B8458B"/>
    <w:rsid w:val="00B84748"/>
    <w:rsid w:val="00B84769"/>
    <w:rsid w:val="00B8776C"/>
    <w:rsid w:val="00B906BD"/>
    <w:rsid w:val="00BC0981"/>
    <w:rsid w:val="00BE2332"/>
    <w:rsid w:val="00BE38BA"/>
    <w:rsid w:val="00BF176A"/>
    <w:rsid w:val="00C03828"/>
    <w:rsid w:val="00C1100F"/>
    <w:rsid w:val="00C12A07"/>
    <w:rsid w:val="00C13504"/>
    <w:rsid w:val="00C14D94"/>
    <w:rsid w:val="00C2329D"/>
    <w:rsid w:val="00C323A0"/>
    <w:rsid w:val="00C3512D"/>
    <w:rsid w:val="00C42F31"/>
    <w:rsid w:val="00C4406A"/>
    <w:rsid w:val="00C501D2"/>
    <w:rsid w:val="00C53628"/>
    <w:rsid w:val="00C7292F"/>
    <w:rsid w:val="00C74E6F"/>
    <w:rsid w:val="00C857C4"/>
    <w:rsid w:val="00C86E6E"/>
    <w:rsid w:val="00C914FC"/>
    <w:rsid w:val="00C92DE8"/>
    <w:rsid w:val="00C97606"/>
    <w:rsid w:val="00CA0BD5"/>
    <w:rsid w:val="00CA0D88"/>
    <w:rsid w:val="00CA6A20"/>
    <w:rsid w:val="00CC18E8"/>
    <w:rsid w:val="00CD3A37"/>
    <w:rsid w:val="00CE417B"/>
    <w:rsid w:val="00CF4D2E"/>
    <w:rsid w:val="00CF4D77"/>
    <w:rsid w:val="00CF522C"/>
    <w:rsid w:val="00CF5F58"/>
    <w:rsid w:val="00D057A2"/>
    <w:rsid w:val="00D14762"/>
    <w:rsid w:val="00D20F4E"/>
    <w:rsid w:val="00D267C4"/>
    <w:rsid w:val="00D320D1"/>
    <w:rsid w:val="00D329D4"/>
    <w:rsid w:val="00D354DD"/>
    <w:rsid w:val="00D40F85"/>
    <w:rsid w:val="00D47AFF"/>
    <w:rsid w:val="00D519D8"/>
    <w:rsid w:val="00D55543"/>
    <w:rsid w:val="00D60535"/>
    <w:rsid w:val="00D907B6"/>
    <w:rsid w:val="00D94308"/>
    <w:rsid w:val="00DA0A06"/>
    <w:rsid w:val="00DB1110"/>
    <w:rsid w:val="00DB3359"/>
    <w:rsid w:val="00DB431E"/>
    <w:rsid w:val="00DB6EB1"/>
    <w:rsid w:val="00DC2B3F"/>
    <w:rsid w:val="00DD1764"/>
    <w:rsid w:val="00DD1CEC"/>
    <w:rsid w:val="00DD2346"/>
    <w:rsid w:val="00DE3773"/>
    <w:rsid w:val="00DE7179"/>
    <w:rsid w:val="00E00464"/>
    <w:rsid w:val="00E02F66"/>
    <w:rsid w:val="00E07154"/>
    <w:rsid w:val="00E15E43"/>
    <w:rsid w:val="00E21D4F"/>
    <w:rsid w:val="00E25BF6"/>
    <w:rsid w:val="00E262C3"/>
    <w:rsid w:val="00E378BB"/>
    <w:rsid w:val="00E404FC"/>
    <w:rsid w:val="00E40662"/>
    <w:rsid w:val="00E45EB4"/>
    <w:rsid w:val="00E55065"/>
    <w:rsid w:val="00E70DC8"/>
    <w:rsid w:val="00E867AC"/>
    <w:rsid w:val="00E92345"/>
    <w:rsid w:val="00E951EF"/>
    <w:rsid w:val="00EA3036"/>
    <w:rsid w:val="00EB4475"/>
    <w:rsid w:val="00EC6FCD"/>
    <w:rsid w:val="00EC71C6"/>
    <w:rsid w:val="00ED1931"/>
    <w:rsid w:val="00ED49CB"/>
    <w:rsid w:val="00EE2898"/>
    <w:rsid w:val="00EE2DC9"/>
    <w:rsid w:val="00EF3FAB"/>
    <w:rsid w:val="00EF6005"/>
    <w:rsid w:val="00EF6F8D"/>
    <w:rsid w:val="00F00A2F"/>
    <w:rsid w:val="00F03F74"/>
    <w:rsid w:val="00F0662D"/>
    <w:rsid w:val="00F072C4"/>
    <w:rsid w:val="00F11330"/>
    <w:rsid w:val="00F14473"/>
    <w:rsid w:val="00F154AC"/>
    <w:rsid w:val="00F215CB"/>
    <w:rsid w:val="00F236A1"/>
    <w:rsid w:val="00F23868"/>
    <w:rsid w:val="00F333D0"/>
    <w:rsid w:val="00F35E16"/>
    <w:rsid w:val="00F36531"/>
    <w:rsid w:val="00F537CA"/>
    <w:rsid w:val="00F555DA"/>
    <w:rsid w:val="00F55CF3"/>
    <w:rsid w:val="00F5614D"/>
    <w:rsid w:val="00F565E4"/>
    <w:rsid w:val="00F60D1C"/>
    <w:rsid w:val="00F63796"/>
    <w:rsid w:val="00F76F28"/>
    <w:rsid w:val="00F9233B"/>
    <w:rsid w:val="00F96958"/>
    <w:rsid w:val="00F97834"/>
    <w:rsid w:val="00FA3F3E"/>
    <w:rsid w:val="00FB172D"/>
    <w:rsid w:val="00FB1CC2"/>
    <w:rsid w:val="00FC3C3C"/>
    <w:rsid w:val="00FD5787"/>
    <w:rsid w:val="00FE1246"/>
    <w:rsid w:val="00FE2E1A"/>
    <w:rsid w:val="00FE39D6"/>
    <w:rsid w:val="00FE6CF2"/>
    <w:rsid w:val="00FF5843"/>
    <w:rsid w:val="00FF7603"/>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rules v:ext="edit">
        <o:r id="V:Rule6" type="connector" idref="#AutoShape 174"/>
        <o:r id="V:Rule7" type="connector" idref="#AutoShape 186"/>
        <o:r id="V:Rule8" type="connector" idref="#AutoShape 175"/>
        <o:r id="V:Rule9" type="connector" idref="#AutoShape 188"/>
        <o:r id="V:Rule10" type="connector" idref="#AutoShape 187"/>
      </o:rules>
    </o:shapelayout>
  </w:shapeDefaults>
  <w:decimalSymbol w:val="."/>
  <w:listSeparator w:val=","/>
  <w15:docId w15:val="{A8487721-34DC-49C6-A538-B1325D956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821"/>
    <w:rPr>
      <w:rFonts w:ascii="Arial" w:hAnsi="Arial"/>
      <w:sz w:val="22"/>
    </w:rPr>
  </w:style>
  <w:style w:type="paragraph" w:styleId="Heading1">
    <w:name w:val="heading 1"/>
    <w:aliases w:val="Heading 1 URS"/>
    <w:basedOn w:val="Normal"/>
    <w:next w:val="Normal"/>
    <w:qFormat/>
    <w:rsid w:val="000F5758"/>
    <w:pPr>
      <w:keepNext/>
      <w:numPr>
        <w:numId w:val="5"/>
      </w:numPr>
      <w:outlineLvl w:val="0"/>
    </w:pPr>
    <w:rPr>
      <w:b/>
      <w:bCs/>
      <w:sz w:val="24"/>
      <w:szCs w:val="22"/>
    </w:rPr>
  </w:style>
  <w:style w:type="paragraph" w:styleId="Heading2">
    <w:name w:val="heading 2"/>
    <w:basedOn w:val="Normal"/>
    <w:next w:val="Normal"/>
    <w:qFormat/>
    <w:rsid w:val="000F5758"/>
    <w:pPr>
      <w:keepNext/>
      <w:numPr>
        <w:ilvl w:val="1"/>
        <w:numId w:val="5"/>
      </w:numPr>
      <w:autoSpaceDE w:val="0"/>
      <w:autoSpaceDN w:val="0"/>
      <w:adjustRightInd w:val="0"/>
      <w:outlineLvl w:val="1"/>
    </w:pPr>
    <w:rPr>
      <w:b/>
      <w:color w:val="000000"/>
      <w:szCs w:val="24"/>
    </w:rPr>
  </w:style>
  <w:style w:type="paragraph" w:styleId="Heading3">
    <w:name w:val="heading 3"/>
    <w:basedOn w:val="Normal"/>
    <w:next w:val="Normal"/>
    <w:qFormat/>
    <w:pPr>
      <w:keepNext/>
      <w:numPr>
        <w:ilvl w:val="2"/>
        <w:numId w:val="5"/>
      </w:numPr>
      <w:autoSpaceDE w:val="0"/>
      <w:autoSpaceDN w:val="0"/>
      <w:adjustRightInd w:val="0"/>
      <w:ind w:right="-360"/>
      <w:outlineLvl w:val="2"/>
    </w:pPr>
    <w:rPr>
      <w:color w:val="000000"/>
      <w:sz w:val="24"/>
      <w:szCs w:val="24"/>
      <w:u w:val="single"/>
    </w:rPr>
  </w:style>
  <w:style w:type="paragraph" w:styleId="Heading4">
    <w:name w:val="heading 4"/>
    <w:basedOn w:val="Normal"/>
    <w:next w:val="Normal"/>
    <w:qFormat/>
    <w:pPr>
      <w:keepNext/>
      <w:numPr>
        <w:ilvl w:val="3"/>
        <w:numId w:val="5"/>
      </w:numPr>
      <w:autoSpaceDE w:val="0"/>
      <w:autoSpaceDN w:val="0"/>
      <w:adjustRightInd w:val="0"/>
      <w:outlineLvl w:val="3"/>
    </w:pPr>
    <w:rPr>
      <w:color w:val="000000"/>
      <w:szCs w:val="24"/>
      <w:u w:val="single"/>
    </w:rPr>
  </w:style>
  <w:style w:type="paragraph" w:styleId="Heading5">
    <w:name w:val="heading 5"/>
    <w:basedOn w:val="Normal"/>
    <w:next w:val="Normal"/>
    <w:pPr>
      <w:keepNext/>
      <w:numPr>
        <w:ilvl w:val="4"/>
        <w:numId w:val="5"/>
      </w:numPr>
      <w:autoSpaceDE w:val="0"/>
      <w:autoSpaceDN w:val="0"/>
      <w:adjustRightInd w:val="0"/>
      <w:outlineLvl w:val="4"/>
    </w:pPr>
    <w:rPr>
      <w:color w:val="000000"/>
      <w:szCs w:val="24"/>
      <w:u w:val="single"/>
    </w:rPr>
  </w:style>
  <w:style w:type="paragraph" w:styleId="Heading6">
    <w:name w:val="heading 6"/>
    <w:basedOn w:val="Normal"/>
    <w:next w:val="Normal"/>
    <w:link w:val="Heading6Char"/>
    <w:unhideWhenUsed/>
    <w:qFormat/>
    <w:rsid w:val="00017ADA"/>
    <w:pPr>
      <w:numPr>
        <w:ilvl w:val="5"/>
        <w:numId w:val="5"/>
      </w:num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017ADA"/>
    <w:pPr>
      <w:numPr>
        <w:ilvl w:val="6"/>
        <w:numId w:val="5"/>
      </w:numPr>
      <w:spacing w:before="240" w:after="60"/>
      <w:outlineLvl w:val="6"/>
    </w:pPr>
    <w:rPr>
      <w:rFonts w:ascii="Calibri" w:hAnsi="Calibri"/>
      <w:sz w:val="24"/>
      <w:szCs w:val="24"/>
    </w:rPr>
  </w:style>
  <w:style w:type="paragraph" w:styleId="Heading8">
    <w:name w:val="heading 8"/>
    <w:basedOn w:val="Normal"/>
    <w:next w:val="Normal"/>
    <w:link w:val="Heading8Char"/>
    <w:unhideWhenUsed/>
    <w:qFormat/>
    <w:rsid w:val="00017ADA"/>
    <w:pPr>
      <w:numPr>
        <w:ilvl w:val="7"/>
        <w:numId w:val="5"/>
      </w:numPr>
      <w:spacing w:before="240" w:after="60"/>
      <w:outlineLvl w:val="7"/>
    </w:pPr>
    <w:rPr>
      <w:rFonts w:ascii="Calibri" w:hAnsi="Calibri"/>
      <w:i/>
      <w:iCs/>
      <w:sz w:val="24"/>
      <w:szCs w:val="24"/>
    </w:rPr>
  </w:style>
  <w:style w:type="paragraph" w:styleId="Heading9">
    <w:name w:val="heading 9"/>
    <w:basedOn w:val="Normal"/>
    <w:next w:val="Normal"/>
    <w:pPr>
      <w:keepNext/>
      <w:numPr>
        <w:ilvl w:val="8"/>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8"/>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style>
  <w:style w:type="paragraph" w:styleId="Caption">
    <w:name w:val="caption"/>
    <w:basedOn w:val="Normal"/>
    <w:next w:val="Normal"/>
    <w:qFormat/>
    <w:rsid w:val="00017ADA"/>
    <w:pPr>
      <w:widowControl w:val="0"/>
    </w:pPr>
    <w:rPr>
      <w:snapToGrid w:val="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autoSpaceDE w:val="0"/>
      <w:autoSpaceDN w:val="0"/>
      <w:adjustRightInd w:val="0"/>
      <w:jc w:val="both"/>
    </w:pPr>
    <w:rPr>
      <w:color w:val="FF0000"/>
      <w:sz w:val="24"/>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bCs/>
      <w:sz w:val="24"/>
    </w:rPr>
  </w:style>
  <w:style w:type="paragraph" w:styleId="Title">
    <w:name w:val="Title"/>
    <w:basedOn w:val="Normal"/>
    <w:qFormat/>
    <w:pPr>
      <w:autoSpaceDE w:val="0"/>
      <w:autoSpaceDN w:val="0"/>
      <w:adjustRightInd w:val="0"/>
      <w:jc w:val="center"/>
    </w:pPr>
    <w:rPr>
      <w:b/>
      <w:bCs/>
      <w:color w:val="000000"/>
      <w:sz w:val="24"/>
      <w:szCs w:val="24"/>
    </w:rPr>
  </w:style>
  <w:style w:type="table" w:styleId="TableGrid">
    <w:name w:val="Table Grid"/>
    <w:basedOn w:val="TableNormal"/>
    <w:uiPriority w:val="59"/>
    <w:rsid w:val="00137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7D7656"/>
    <w:rPr>
      <w:sz w:val="16"/>
      <w:szCs w:val="16"/>
    </w:rPr>
  </w:style>
  <w:style w:type="paragraph" w:styleId="CommentText">
    <w:name w:val="annotation text"/>
    <w:basedOn w:val="Normal"/>
    <w:semiHidden/>
    <w:rsid w:val="007D7656"/>
  </w:style>
  <w:style w:type="paragraph" w:styleId="CommentSubject">
    <w:name w:val="annotation subject"/>
    <w:basedOn w:val="CommentText"/>
    <w:next w:val="CommentText"/>
    <w:semiHidden/>
    <w:rsid w:val="007D7656"/>
    <w:rPr>
      <w:b/>
      <w:bCs/>
    </w:rPr>
  </w:style>
  <w:style w:type="paragraph" w:styleId="BalloonText">
    <w:name w:val="Balloon Text"/>
    <w:basedOn w:val="Normal"/>
    <w:semiHidden/>
    <w:rsid w:val="007D7656"/>
    <w:rPr>
      <w:rFonts w:ascii="Tahoma" w:hAnsi="Tahoma" w:cs="Tahoma"/>
      <w:sz w:val="16"/>
      <w:szCs w:val="16"/>
    </w:rPr>
  </w:style>
  <w:style w:type="paragraph" w:customStyle="1" w:styleId="Style1">
    <w:name w:val="Style1"/>
    <w:basedOn w:val="Normal"/>
    <w:rsid w:val="00A760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bCs/>
      <w:sz w:val="24"/>
    </w:rPr>
  </w:style>
  <w:style w:type="paragraph" w:customStyle="1" w:styleId="Style2">
    <w:name w:val="Style2"/>
    <w:basedOn w:val="Normal"/>
    <w:rsid w:val="00A760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bCs/>
      <w:sz w:val="24"/>
    </w:rPr>
  </w:style>
  <w:style w:type="paragraph" w:styleId="TOC1">
    <w:name w:val="toc 1"/>
    <w:basedOn w:val="Normal"/>
    <w:next w:val="Normal"/>
    <w:autoRedefine/>
    <w:uiPriority w:val="39"/>
    <w:rsid w:val="00DE3773"/>
    <w:pPr>
      <w:tabs>
        <w:tab w:val="right" w:leader="dot" w:pos="9350"/>
      </w:tabs>
      <w:spacing w:line="360" w:lineRule="auto"/>
    </w:pPr>
    <w:rPr>
      <w:b/>
      <w:noProof/>
      <w:sz w:val="24"/>
      <w:szCs w:val="24"/>
    </w:rPr>
  </w:style>
  <w:style w:type="paragraph" w:styleId="TOC2">
    <w:name w:val="toc 2"/>
    <w:basedOn w:val="Normal"/>
    <w:next w:val="Normal"/>
    <w:autoRedefine/>
    <w:uiPriority w:val="39"/>
    <w:rsid w:val="00A76052"/>
    <w:pPr>
      <w:ind w:left="200"/>
    </w:pPr>
  </w:style>
  <w:style w:type="paragraph" w:customStyle="1" w:styleId="Style3">
    <w:name w:val="Style3"/>
    <w:basedOn w:val="BodyText"/>
    <w:rsid w:val="00EE2D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pPr>
    <w:rPr>
      <w:rFonts w:cs="Arial"/>
      <w:b/>
      <w:color w:val="auto"/>
      <w:sz w:val="22"/>
      <w:szCs w:val="22"/>
    </w:rPr>
  </w:style>
  <w:style w:type="character" w:customStyle="1" w:styleId="HeaderChar">
    <w:name w:val="Header Char"/>
    <w:basedOn w:val="DefaultParagraphFont"/>
    <w:link w:val="Header"/>
    <w:uiPriority w:val="99"/>
    <w:rsid w:val="009A5821"/>
  </w:style>
  <w:style w:type="paragraph" w:styleId="FootnoteText">
    <w:name w:val="footnote text"/>
    <w:basedOn w:val="Normal"/>
    <w:link w:val="FootnoteTextChar"/>
    <w:uiPriority w:val="99"/>
    <w:rsid w:val="009A5821"/>
    <w:rPr>
      <w:sz w:val="20"/>
    </w:rPr>
  </w:style>
  <w:style w:type="character" w:customStyle="1" w:styleId="FootnoteTextChar">
    <w:name w:val="Footnote Text Char"/>
    <w:link w:val="FootnoteText"/>
    <w:uiPriority w:val="99"/>
    <w:rsid w:val="009A5821"/>
    <w:rPr>
      <w:rFonts w:ascii="Arial" w:hAnsi="Arial"/>
    </w:rPr>
  </w:style>
  <w:style w:type="character" w:customStyle="1" w:styleId="BodyTextChar">
    <w:name w:val="Body Text Char"/>
    <w:link w:val="BodyText"/>
    <w:rsid w:val="000E0D3F"/>
    <w:rPr>
      <w:rFonts w:ascii="Arial" w:hAnsi="Arial"/>
      <w:color w:val="FF0000"/>
      <w:sz w:val="24"/>
      <w:szCs w:val="24"/>
    </w:rPr>
  </w:style>
  <w:style w:type="paragraph" w:styleId="ListParagraph">
    <w:name w:val="List Paragraph"/>
    <w:basedOn w:val="Normal"/>
    <w:uiPriority w:val="34"/>
    <w:qFormat/>
    <w:rsid w:val="000E0D3F"/>
    <w:pPr>
      <w:ind w:left="720"/>
      <w:contextualSpacing/>
    </w:pPr>
    <w:rPr>
      <w:rFonts w:cs="Arial"/>
      <w:szCs w:val="24"/>
    </w:rPr>
  </w:style>
  <w:style w:type="character" w:customStyle="1" w:styleId="Heading6Char">
    <w:name w:val="Heading 6 Char"/>
    <w:link w:val="Heading6"/>
    <w:semiHidden/>
    <w:rsid w:val="00017ADA"/>
    <w:rPr>
      <w:rFonts w:ascii="Calibri" w:hAnsi="Calibri"/>
      <w:b/>
      <w:bCs/>
      <w:sz w:val="22"/>
      <w:szCs w:val="22"/>
    </w:rPr>
  </w:style>
  <w:style w:type="character" w:customStyle="1" w:styleId="Heading7Char">
    <w:name w:val="Heading 7 Char"/>
    <w:link w:val="Heading7"/>
    <w:semiHidden/>
    <w:rsid w:val="00017ADA"/>
    <w:rPr>
      <w:rFonts w:ascii="Calibri" w:hAnsi="Calibri"/>
      <w:sz w:val="24"/>
      <w:szCs w:val="24"/>
    </w:rPr>
  </w:style>
  <w:style w:type="character" w:customStyle="1" w:styleId="Heading8Char">
    <w:name w:val="Heading 8 Char"/>
    <w:link w:val="Heading8"/>
    <w:semiHidden/>
    <w:rsid w:val="00017ADA"/>
    <w:rPr>
      <w:rFonts w:ascii="Calibri" w:hAnsi="Calibri"/>
      <w:i/>
      <w:iCs/>
      <w:sz w:val="24"/>
      <w:szCs w:val="24"/>
    </w:rPr>
  </w:style>
  <w:style w:type="character" w:customStyle="1" w:styleId="FooterChar">
    <w:name w:val="Footer Char"/>
    <w:link w:val="Footer"/>
    <w:uiPriority w:val="99"/>
    <w:rsid w:val="004E5007"/>
    <w:rPr>
      <w:rFonts w:ascii="Arial" w:hAnsi="Arial"/>
      <w:sz w:val="22"/>
    </w:rPr>
  </w:style>
  <w:style w:type="paragraph" w:styleId="TOCHeading">
    <w:name w:val="TOC Heading"/>
    <w:basedOn w:val="Heading1"/>
    <w:next w:val="Normal"/>
    <w:uiPriority w:val="39"/>
    <w:semiHidden/>
    <w:unhideWhenUsed/>
    <w:qFormat/>
    <w:rsid w:val="00EB4475"/>
    <w:pPr>
      <w:keepLines/>
      <w:numPr>
        <w:numId w:val="0"/>
      </w:numPr>
      <w:spacing w:before="480" w:line="276" w:lineRule="auto"/>
      <w:outlineLvl w:val="9"/>
    </w:pPr>
    <w:rPr>
      <w:rFonts w:ascii="Cambria" w:hAnsi="Cambria"/>
      <w:color w:val="365F91"/>
      <w:sz w:val="28"/>
      <w:szCs w:val="28"/>
    </w:rPr>
  </w:style>
  <w:style w:type="paragraph" w:customStyle="1" w:styleId="ReportBodyText">
    <w:name w:val="Report Body Text"/>
    <w:basedOn w:val="Normal"/>
    <w:rsid w:val="00005E63"/>
    <w:pPr>
      <w:spacing w:after="240"/>
    </w:pPr>
    <w:rPr>
      <w:rFonts w:ascii="Calibri" w:hAnsi="Calibri"/>
      <w:snapToGrid w:val="0"/>
      <w:sz w:val="24"/>
      <w:szCs w:val="24"/>
    </w:rPr>
  </w:style>
  <w:style w:type="paragraph" w:styleId="TableofFigures">
    <w:name w:val="table of figures"/>
    <w:basedOn w:val="Normal"/>
    <w:next w:val="Normal"/>
    <w:uiPriority w:val="99"/>
    <w:rsid w:val="00CF4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608445">
      <w:bodyDiv w:val="1"/>
      <w:marLeft w:val="0"/>
      <w:marRight w:val="0"/>
      <w:marTop w:val="0"/>
      <w:marBottom w:val="0"/>
      <w:divBdr>
        <w:top w:val="none" w:sz="0" w:space="0" w:color="auto"/>
        <w:left w:val="none" w:sz="0" w:space="0" w:color="auto"/>
        <w:bottom w:val="none" w:sz="0" w:space="0" w:color="auto"/>
        <w:right w:val="none" w:sz="0" w:space="0" w:color="auto"/>
      </w:divBdr>
      <w:divsChild>
        <w:div w:id="1622374838">
          <w:marLeft w:val="0"/>
          <w:marRight w:val="0"/>
          <w:marTop w:val="0"/>
          <w:marBottom w:val="0"/>
          <w:divBdr>
            <w:top w:val="none" w:sz="0" w:space="0" w:color="auto"/>
            <w:left w:val="none" w:sz="0" w:space="0" w:color="auto"/>
            <w:bottom w:val="none" w:sz="0" w:space="0" w:color="auto"/>
            <w:right w:val="none" w:sz="0" w:space="0" w:color="auto"/>
          </w:divBdr>
          <w:divsChild>
            <w:div w:id="133919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58763">
      <w:bodyDiv w:val="1"/>
      <w:marLeft w:val="0"/>
      <w:marRight w:val="0"/>
      <w:marTop w:val="0"/>
      <w:marBottom w:val="0"/>
      <w:divBdr>
        <w:top w:val="none" w:sz="0" w:space="0" w:color="auto"/>
        <w:left w:val="none" w:sz="0" w:space="0" w:color="auto"/>
        <w:bottom w:val="none" w:sz="0" w:space="0" w:color="auto"/>
        <w:right w:val="none" w:sz="0" w:space="0" w:color="auto"/>
      </w:divBdr>
      <w:divsChild>
        <w:div w:id="87850046">
          <w:marLeft w:val="0"/>
          <w:marRight w:val="0"/>
          <w:marTop w:val="0"/>
          <w:marBottom w:val="0"/>
          <w:divBdr>
            <w:top w:val="none" w:sz="0" w:space="0" w:color="auto"/>
            <w:left w:val="none" w:sz="0" w:space="0" w:color="auto"/>
            <w:bottom w:val="none" w:sz="0" w:space="0" w:color="auto"/>
            <w:right w:val="none" w:sz="0" w:space="0" w:color="auto"/>
          </w:divBdr>
          <w:divsChild>
            <w:div w:id="146973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2.epa.gov/sites/production/files/2015-06/documents/g5m-final.pdf" TargetMode="External"/><Relationship Id="rId13" Type="http://schemas.openxmlformats.org/officeDocument/2006/relationships/hyperlink" Target="http://www.tceq.texas.gov/assets/public/implementation/air/am/contracts/reports/ei/5820783985FY0901-20090715-ergi-Drilling_Rig_EI.pdf" TargetMode="External"/><Relationship Id="rId3" Type="http://schemas.openxmlformats.org/officeDocument/2006/relationships/hyperlink" Target="http://www.rrc.state.tx.us/oil-gas/major-oil-gas-formations/eagle-ford-shale/" TargetMode="External"/><Relationship Id="rId7" Type="http://schemas.openxmlformats.org/officeDocument/2006/relationships/hyperlink" Target="http://www.rrc.state.tx.us/media/31085/eaglefordshaleplay2015-11-lg.jpg" TargetMode="External"/><Relationship Id="rId12" Type="http://schemas.openxmlformats.org/officeDocument/2006/relationships/hyperlink" Target="http://fortworthtexas.gov/uploadedFiles/Gas_Wells/ERG/ERGReport_section3.pdf" TargetMode="External"/><Relationship Id="rId2" Type="http://schemas.openxmlformats.org/officeDocument/2006/relationships/hyperlink" Target="http://www3.epa.gov/airquality/ozonepollution/" TargetMode="External"/><Relationship Id="rId1" Type="http://schemas.openxmlformats.org/officeDocument/2006/relationships/hyperlink" Target="http://www2.epa.gov/laws-regulations/summary-clean-air-act" TargetMode="External"/><Relationship Id="rId6" Type="http://schemas.openxmlformats.org/officeDocument/2006/relationships/hyperlink" Target="http://www.oceaneconomics.org/minerals/oil_gas_terms.asp" TargetMode="External"/><Relationship Id="rId11" Type="http://schemas.openxmlformats.org/officeDocument/2006/relationships/hyperlink" Target="http://www.wrapair.org/forums/ogwg/documents/2008-11_CENRAP_O&amp;G_Report_11-13.pdf" TargetMode="External"/><Relationship Id="rId5" Type="http://schemas.openxmlformats.org/officeDocument/2006/relationships/hyperlink" Target="http://www.businessdictionary.com/definition/API-gravity.html" TargetMode="External"/><Relationship Id="rId10" Type="http://schemas.openxmlformats.org/officeDocument/2006/relationships/hyperlink" Target="http://fortworthtexas.gov/uploadedFiles/Gas_Wells/ERG/ERGReport_section3.pdf" TargetMode="External"/><Relationship Id="rId4" Type="http://schemas.openxmlformats.org/officeDocument/2006/relationships/hyperlink" Target="http://isites.harvard.edu/fs/docs/icb.topic1061062.files/Barnett_Hydraulic_Fracturing_Fact_Sheet.pdf" TargetMode="External"/><Relationship Id="rId9" Type="http://schemas.openxmlformats.org/officeDocument/2006/relationships/hyperlink" Target="http://lingo.cast.uark.edu/LINGOPUBLIC/natgas/siteprep/index.htm" TargetMode="External"/><Relationship Id="rId14" Type="http://schemas.openxmlformats.org/officeDocument/2006/relationships/hyperlink" Target="http://www.tceq.texas.gov/airquality/point-source-ei/pse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20383-75C9-4366-894D-2C6DD541A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7640</Words>
  <Characters>42022</Characters>
  <Application>Microsoft Office Word</Application>
  <DocSecurity>4</DocSecurity>
  <Lines>350</Lines>
  <Paragraphs>99</Paragraphs>
  <ScaleCrop>false</ScaleCrop>
  <HeadingPairs>
    <vt:vector size="2" baseType="variant">
      <vt:variant>
        <vt:lpstr>Title</vt:lpstr>
      </vt:variant>
      <vt:variant>
        <vt:i4>1</vt:i4>
      </vt:variant>
    </vt:vector>
  </HeadingPairs>
  <TitlesOfParts>
    <vt:vector size="1" baseType="lpstr">
      <vt:lpstr>Proposal</vt:lpstr>
    </vt:vector>
  </TitlesOfParts>
  <Company>environ</Company>
  <LinksUpToDate>false</LinksUpToDate>
  <CharactersWithSpaces>49563</CharactersWithSpaces>
  <SharedDoc>false</SharedDoc>
  <HLinks>
    <vt:vector size="276" baseType="variant">
      <vt:variant>
        <vt:i4>1048624</vt:i4>
      </vt:variant>
      <vt:variant>
        <vt:i4>188</vt:i4>
      </vt:variant>
      <vt:variant>
        <vt:i4>0</vt:i4>
      </vt:variant>
      <vt:variant>
        <vt:i4>5</vt:i4>
      </vt:variant>
      <vt:variant>
        <vt:lpwstr/>
      </vt:variant>
      <vt:variant>
        <vt:lpwstr>_Toc435693819</vt:lpwstr>
      </vt:variant>
      <vt:variant>
        <vt:i4>1048624</vt:i4>
      </vt:variant>
      <vt:variant>
        <vt:i4>182</vt:i4>
      </vt:variant>
      <vt:variant>
        <vt:i4>0</vt:i4>
      </vt:variant>
      <vt:variant>
        <vt:i4>5</vt:i4>
      </vt:variant>
      <vt:variant>
        <vt:lpwstr/>
      </vt:variant>
      <vt:variant>
        <vt:lpwstr>_Toc435693818</vt:lpwstr>
      </vt:variant>
      <vt:variant>
        <vt:i4>1638454</vt:i4>
      </vt:variant>
      <vt:variant>
        <vt:i4>173</vt:i4>
      </vt:variant>
      <vt:variant>
        <vt:i4>0</vt:i4>
      </vt:variant>
      <vt:variant>
        <vt:i4>5</vt:i4>
      </vt:variant>
      <vt:variant>
        <vt:lpwstr/>
      </vt:variant>
      <vt:variant>
        <vt:lpwstr>_Toc386026102</vt:lpwstr>
      </vt:variant>
      <vt:variant>
        <vt:i4>1638454</vt:i4>
      </vt:variant>
      <vt:variant>
        <vt:i4>167</vt:i4>
      </vt:variant>
      <vt:variant>
        <vt:i4>0</vt:i4>
      </vt:variant>
      <vt:variant>
        <vt:i4>5</vt:i4>
      </vt:variant>
      <vt:variant>
        <vt:lpwstr/>
      </vt:variant>
      <vt:variant>
        <vt:lpwstr>_Toc386026101</vt:lpwstr>
      </vt:variant>
      <vt:variant>
        <vt:i4>1638454</vt:i4>
      </vt:variant>
      <vt:variant>
        <vt:i4>161</vt:i4>
      </vt:variant>
      <vt:variant>
        <vt:i4>0</vt:i4>
      </vt:variant>
      <vt:variant>
        <vt:i4>5</vt:i4>
      </vt:variant>
      <vt:variant>
        <vt:lpwstr/>
      </vt:variant>
      <vt:variant>
        <vt:lpwstr>_Toc386026100</vt:lpwstr>
      </vt:variant>
      <vt:variant>
        <vt:i4>1048624</vt:i4>
      </vt:variant>
      <vt:variant>
        <vt:i4>152</vt:i4>
      </vt:variant>
      <vt:variant>
        <vt:i4>0</vt:i4>
      </vt:variant>
      <vt:variant>
        <vt:i4>5</vt:i4>
      </vt:variant>
      <vt:variant>
        <vt:lpwstr/>
      </vt:variant>
      <vt:variant>
        <vt:lpwstr>_Toc435693817</vt:lpwstr>
      </vt:variant>
      <vt:variant>
        <vt:i4>1048624</vt:i4>
      </vt:variant>
      <vt:variant>
        <vt:i4>146</vt:i4>
      </vt:variant>
      <vt:variant>
        <vt:i4>0</vt:i4>
      </vt:variant>
      <vt:variant>
        <vt:i4>5</vt:i4>
      </vt:variant>
      <vt:variant>
        <vt:lpwstr/>
      </vt:variant>
      <vt:variant>
        <vt:lpwstr>_Toc435693816</vt:lpwstr>
      </vt:variant>
      <vt:variant>
        <vt:i4>1048624</vt:i4>
      </vt:variant>
      <vt:variant>
        <vt:i4>140</vt:i4>
      </vt:variant>
      <vt:variant>
        <vt:i4>0</vt:i4>
      </vt:variant>
      <vt:variant>
        <vt:i4>5</vt:i4>
      </vt:variant>
      <vt:variant>
        <vt:lpwstr/>
      </vt:variant>
      <vt:variant>
        <vt:lpwstr>_Toc435693815</vt:lpwstr>
      </vt:variant>
      <vt:variant>
        <vt:i4>1048624</vt:i4>
      </vt:variant>
      <vt:variant>
        <vt:i4>134</vt:i4>
      </vt:variant>
      <vt:variant>
        <vt:i4>0</vt:i4>
      </vt:variant>
      <vt:variant>
        <vt:i4>5</vt:i4>
      </vt:variant>
      <vt:variant>
        <vt:lpwstr/>
      </vt:variant>
      <vt:variant>
        <vt:lpwstr>_Toc435693814</vt:lpwstr>
      </vt:variant>
      <vt:variant>
        <vt:i4>1048624</vt:i4>
      </vt:variant>
      <vt:variant>
        <vt:i4>128</vt:i4>
      </vt:variant>
      <vt:variant>
        <vt:i4>0</vt:i4>
      </vt:variant>
      <vt:variant>
        <vt:i4>5</vt:i4>
      </vt:variant>
      <vt:variant>
        <vt:lpwstr/>
      </vt:variant>
      <vt:variant>
        <vt:lpwstr>_Toc435693813</vt:lpwstr>
      </vt:variant>
      <vt:variant>
        <vt:i4>1048624</vt:i4>
      </vt:variant>
      <vt:variant>
        <vt:i4>122</vt:i4>
      </vt:variant>
      <vt:variant>
        <vt:i4>0</vt:i4>
      </vt:variant>
      <vt:variant>
        <vt:i4>5</vt:i4>
      </vt:variant>
      <vt:variant>
        <vt:lpwstr/>
      </vt:variant>
      <vt:variant>
        <vt:lpwstr>_Toc435693812</vt:lpwstr>
      </vt:variant>
      <vt:variant>
        <vt:i4>1048624</vt:i4>
      </vt:variant>
      <vt:variant>
        <vt:i4>116</vt:i4>
      </vt:variant>
      <vt:variant>
        <vt:i4>0</vt:i4>
      </vt:variant>
      <vt:variant>
        <vt:i4>5</vt:i4>
      </vt:variant>
      <vt:variant>
        <vt:lpwstr/>
      </vt:variant>
      <vt:variant>
        <vt:lpwstr>_Toc435693811</vt:lpwstr>
      </vt:variant>
      <vt:variant>
        <vt:i4>1048624</vt:i4>
      </vt:variant>
      <vt:variant>
        <vt:i4>110</vt:i4>
      </vt:variant>
      <vt:variant>
        <vt:i4>0</vt:i4>
      </vt:variant>
      <vt:variant>
        <vt:i4>5</vt:i4>
      </vt:variant>
      <vt:variant>
        <vt:lpwstr/>
      </vt:variant>
      <vt:variant>
        <vt:lpwstr>_Toc435693810</vt:lpwstr>
      </vt:variant>
      <vt:variant>
        <vt:i4>1114160</vt:i4>
      </vt:variant>
      <vt:variant>
        <vt:i4>104</vt:i4>
      </vt:variant>
      <vt:variant>
        <vt:i4>0</vt:i4>
      </vt:variant>
      <vt:variant>
        <vt:i4>5</vt:i4>
      </vt:variant>
      <vt:variant>
        <vt:lpwstr/>
      </vt:variant>
      <vt:variant>
        <vt:lpwstr>_Toc435693809</vt:lpwstr>
      </vt:variant>
      <vt:variant>
        <vt:i4>1114160</vt:i4>
      </vt:variant>
      <vt:variant>
        <vt:i4>98</vt:i4>
      </vt:variant>
      <vt:variant>
        <vt:i4>0</vt:i4>
      </vt:variant>
      <vt:variant>
        <vt:i4>5</vt:i4>
      </vt:variant>
      <vt:variant>
        <vt:lpwstr/>
      </vt:variant>
      <vt:variant>
        <vt:lpwstr>_Toc435693808</vt:lpwstr>
      </vt:variant>
      <vt:variant>
        <vt:i4>1114160</vt:i4>
      </vt:variant>
      <vt:variant>
        <vt:i4>92</vt:i4>
      </vt:variant>
      <vt:variant>
        <vt:i4>0</vt:i4>
      </vt:variant>
      <vt:variant>
        <vt:i4>5</vt:i4>
      </vt:variant>
      <vt:variant>
        <vt:lpwstr/>
      </vt:variant>
      <vt:variant>
        <vt:lpwstr>_Toc435693807</vt:lpwstr>
      </vt:variant>
      <vt:variant>
        <vt:i4>1114160</vt:i4>
      </vt:variant>
      <vt:variant>
        <vt:i4>86</vt:i4>
      </vt:variant>
      <vt:variant>
        <vt:i4>0</vt:i4>
      </vt:variant>
      <vt:variant>
        <vt:i4>5</vt:i4>
      </vt:variant>
      <vt:variant>
        <vt:lpwstr/>
      </vt:variant>
      <vt:variant>
        <vt:lpwstr>_Toc435693806</vt:lpwstr>
      </vt:variant>
      <vt:variant>
        <vt:i4>1114160</vt:i4>
      </vt:variant>
      <vt:variant>
        <vt:i4>80</vt:i4>
      </vt:variant>
      <vt:variant>
        <vt:i4>0</vt:i4>
      </vt:variant>
      <vt:variant>
        <vt:i4>5</vt:i4>
      </vt:variant>
      <vt:variant>
        <vt:lpwstr/>
      </vt:variant>
      <vt:variant>
        <vt:lpwstr>_Toc435693805</vt:lpwstr>
      </vt:variant>
      <vt:variant>
        <vt:i4>1114160</vt:i4>
      </vt:variant>
      <vt:variant>
        <vt:i4>74</vt:i4>
      </vt:variant>
      <vt:variant>
        <vt:i4>0</vt:i4>
      </vt:variant>
      <vt:variant>
        <vt:i4>5</vt:i4>
      </vt:variant>
      <vt:variant>
        <vt:lpwstr/>
      </vt:variant>
      <vt:variant>
        <vt:lpwstr>_Toc435693804</vt:lpwstr>
      </vt:variant>
      <vt:variant>
        <vt:i4>1114160</vt:i4>
      </vt:variant>
      <vt:variant>
        <vt:i4>68</vt:i4>
      </vt:variant>
      <vt:variant>
        <vt:i4>0</vt:i4>
      </vt:variant>
      <vt:variant>
        <vt:i4>5</vt:i4>
      </vt:variant>
      <vt:variant>
        <vt:lpwstr/>
      </vt:variant>
      <vt:variant>
        <vt:lpwstr>_Toc435693803</vt:lpwstr>
      </vt:variant>
      <vt:variant>
        <vt:i4>1114160</vt:i4>
      </vt:variant>
      <vt:variant>
        <vt:i4>62</vt:i4>
      </vt:variant>
      <vt:variant>
        <vt:i4>0</vt:i4>
      </vt:variant>
      <vt:variant>
        <vt:i4>5</vt:i4>
      </vt:variant>
      <vt:variant>
        <vt:lpwstr/>
      </vt:variant>
      <vt:variant>
        <vt:lpwstr>_Toc435693802</vt:lpwstr>
      </vt:variant>
      <vt:variant>
        <vt:i4>1114160</vt:i4>
      </vt:variant>
      <vt:variant>
        <vt:i4>56</vt:i4>
      </vt:variant>
      <vt:variant>
        <vt:i4>0</vt:i4>
      </vt:variant>
      <vt:variant>
        <vt:i4>5</vt:i4>
      </vt:variant>
      <vt:variant>
        <vt:lpwstr/>
      </vt:variant>
      <vt:variant>
        <vt:lpwstr>_Toc435693801</vt:lpwstr>
      </vt:variant>
      <vt:variant>
        <vt:i4>1114160</vt:i4>
      </vt:variant>
      <vt:variant>
        <vt:i4>50</vt:i4>
      </vt:variant>
      <vt:variant>
        <vt:i4>0</vt:i4>
      </vt:variant>
      <vt:variant>
        <vt:i4>5</vt:i4>
      </vt:variant>
      <vt:variant>
        <vt:lpwstr/>
      </vt:variant>
      <vt:variant>
        <vt:lpwstr>_Toc435693800</vt:lpwstr>
      </vt:variant>
      <vt:variant>
        <vt:i4>1572927</vt:i4>
      </vt:variant>
      <vt:variant>
        <vt:i4>44</vt:i4>
      </vt:variant>
      <vt:variant>
        <vt:i4>0</vt:i4>
      </vt:variant>
      <vt:variant>
        <vt:i4>5</vt:i4>
      </vt:variant>
      <vt:variant>
        <vt:lpwstr/>
      </vt:variant>
      <vt:variant>
        <vt:lpwstr>_Toc435693799</vt:lpwstr>
      </vt:variant>
      <vt:variant>
        <vt:i4>1572927</vt:i4>
      </vt:variant>
      <vt:variant>
        <vt:i4>38</vt:i4>
      </vt:variant>
      <vt:variant>
        <vt:i4>0</vt:i4>
      </vt:variant>
      <vt:variant>
        <vt:i4>5</vt:i4>
      </vt:variant>
      <vt:variant>
        <vt:lpwstr/>
      </vt:variant>
      <vt:variant>
        <vt:lpwstr>_Toc435693798</vt:lpwstr>
      </vt:variant>
      <vt:variant>
        <vt:i4>1572927</vt:i4>
      </vt:variant>
      <vt:variant>
        <vt:i4>32</vt:i4>
      </vt:variant>
      <vt:variant>
        <vt:i4>0</vt:i4>
      </vt:variant>
      <vt:variant>
        <vt:i4>5</vt:i4>
      </vt:variant>
      <vt:variant>
        <vt:lpwstr/>
      </vt:variant>
      <vt:variant>
        <vt:lpwstr>_Toc435693797</vt:lpwstr>
      </vt:variant>
      <vt:variant>
        <vt:i4>1572927</vt:i4>
      </vt:variant>
      <vt:variant>
        <vt:i4>26</vt:i4>
      </vt:variant>
      <vt:variant>
        <vt:i4>0</vt:i4>
      </vt:variant>
      <vt:variant>
        <vt:i4>5</vt:i4>
      </vt:variant>
      <vt:variant>
        <vt:lpwstr/>
      </vt:variant>
      <vt:variant>
        <vt:lpwstr>_Toc435693796</vt:lpwstr>
      </vt:variant>
      <vt:variant>
        <vt:i4>1572927</vt:i4>
      </vt:variant>
      <vt:variant>
        <vt:i4>20</vt:i4>
      </vt:variant>
      <vt:variant>
        <vt:i4>0</vt:i4>
      </vt:variant>
      <vt:variant>
        <vt:i4>5</vt:i4>
      </vt:variant>
      <vt:variant>
        <vt:lpwstr/>
      </vt:variant>
      <vt:variant>
        <vt:lpwstr>_Toc435693795</vt:lpwstr>
      </vt:variant>
      <vt:variant>
        <vt:i4>1572927</vt:i4>
      </vt:variant>
      <vt:variant>
        <vt:i4>14</vt:i4>
      </vt:variant>
      <vt:variant>
        <vt:i4>0</vt:i4>
      </vt:variant>
      <vt:variant>
        <vt:i4>5</vt:i4>
      </vt:variant>
      <vt:variant>
        <vt:lpwstr/>
      </vt:variant>
      <vt:variant>
        <vt:lpwstr>_Toc435693794</vt:lpwstr>
      </vt:variant>
      <vt:variant>
        <vt:i4>1572927</vt:i4>
      </vt:variant>
      <vt:variant>
        <vt:i4>8</vt:i4>
      </vt:variant>
      <vt:variant>
        <vt:i4>0</vt:i4>
      </vt:variant>
      <vt:variant>
        <vt:i4>5</vt:i4>
      </vt:variant>
      <vt:variant>
        <vt:lpwstr/>
      </vt:variant>
      <vt:variant>
        <vt:lpwstr>_Toc435693793</vt:lpwstr>
      </vt:variant>
      <vt:variant>
        <vt:i4>1572927</vt:i4>
      </vt:variant>
      <vt:variant>
        <vt:i4>2</vt:i4>
      </vt:variant>
      <vt:variant>
        <vt:i4>0</vt:i4>
      </vt:variant>
      <vt:variant>
        <vt:i4>5</vt:i4>
      </vt:variant>
      <vt:variant>
        <vt:lpwstr/>
      </vt:variant>
      <vt:variant>
        <vt:lpwstr>_Toc435693792</vt:lpwstr>
      </vt:variant>
      <vt:variant>
        <vt:i4>4194374</vt:i4>
      </vt:variant>
      <vt:variant>
        <vt:i4>36</vt:i4>
      </vt:variant>
      <vt:variant>
        <vt:i4>0</vt:i4>
      </vt:variant>
      <vt:variant>
        <vt:i4>5</vt:i4>
      </vt:variant>
      <vt:variant>
        <vt:lpwstr>http://www.tceq.texas.gov/assets/public/permitting/air/info/statewide-update.pptx</vt:lpwstr>
      </vt:variant>
      <vt:variant>
        <vt:lpwstr/>
      </vt:variant>
      <vt:variant>
        <vt:i4>7864444</vt:i4>
      </vt:variant>
      <vt:variant>
        <vt:i4>33</vt:i4>
      </vt:variant>
      <vt:variant>
        <vt:i4>0</vt:i4>
      </vt:variant>
      <vt:variant>
        <vt:i4>5</vt:i4>
      </vt:variant>
      <vt:variant>
        <vt:lpwstr>http://www.tceq.texas.gov/airquality/point-source-ei/psei.html</vt:lpwstr>
      </vt:variant>
      <vt:variant>
        <vt:lpwstr/>
      </vt:variant>
      <vt:variant>
        <vt:i4>1114188</vt:i4>
      </vt:variant>
      <vt:variant>
        <vt:i4>30</vt:i4>
      </vt:variant>
      <vt:variant>
        <vt:i4>0</vt:i4>
      </vt:variant>
      <vt:variant>
        <vt:i4>5</vt:i4>
      </vt:variant>
      <vt:variant>
        <vt:lpwstr>http://www.tceq.texas.gov/assets/public/implementation/air/am/contracts/reports/ei/5820783985FY0901-20090715-ergi-Drilling_Rig_EI.pdf</vt:lpwstr>
      </vt:variant>
      <vt:variant>
        <vt:lpwstr/>
      </vt:variant>
      <vt:variant>
        <vt:i4>4653148</vt:i4>
      </vt:variant>
      <vt:variant>
        <vt:i4>27</vt:i4>
      </vt:variant>
      <vt:variant>
        <vt:i4>0</vt:i4>
      </vt:variant>
      <vt:variant>
        <vt:i4>5</vt:i4>
      </vt:variant>
      <vt:variant>
        <vt:lpwstr>http://fortworthtexas.gov/uploadedFiles/Gas_Wells/ERG/ERGReport_section3.pdf</vt:lpwstr>
      </vt:variant>
      <vt:variant>
        <vt:lpwstr/>
      </vt:variant>
      <vt:variant>
        <vt:i4>1310814</vt:i4>
      </vt:variant>
      <vt:variant>
        <vt:i4>24</vt:i4>
      </vt:variant>
      <vt:variant>
        <vt:i4>0</vt:i4>
      </vt:variant>
      <vt:variant>
        <vt:i4>5</vt:i4>
      </vt:variant>
      <vt:variant>
        <vt:lpwstr>http://www.wrapair.org/forums/ogwg/documents/2008-11_CENRAP_O&amp;G_Report_11-13.pdf</vt:lpwstr>
      </vt:variant>
      <vt:variant>
        <vt:lpwstr/>
      </vt:variant>
      <vt:variant>
        <vt:i4>4653148</vt:i4>
      </vt:variant>
      <vt:variant>
        <vt:i4>21</vt:i4>
      </vt:variant>
      <vt:variant>
        <vt:i4>0</vt:i4>
      </vt:variant>
      <vt:variant>
        <vt:i4>5</vt:i4>
      </vt:variant>
      <vt:variant>
        <vt:lpwstr>http://fortworthtexas.gov/uploadedFiles/Gas_Wells/ERG/ERGReport_section3.pdf</vt:lpwstr>
      </vt:variant>
      <vt:variant>
        <vt:lpwstr/>
      </vt:variant>
      <vt:variant>
        <vt:i4>6225949</vt:i4>
      </vt:variant>
      <vt:variant>
        <vt:i4>18</vt:i4>
      </vt:variant>
      <vt:variant>
        <vt:i4>0</vt:i4>
      </vt:variant>
      <vt:variant>
        <vt:i4>5</vt:i4>
      </vt:variant>
      <vt:variant>
        <vt:lpwstr>http://lingo.cast.uark.edu/LINGOPUBLIC/natgas/siteprep/index.htm</vt:lpwstr>
      </vt:variant>
      <vt:variant>
        <vt:lpwstr/>
      </vt:variant>
      <vt:variant>
        <vt:i4>2359348</vt:i4>
      </vt:variant>
      <vt:variant>
        <vt:i4>15</vt:i4>
      </vt:variant>
      <vt:variant>
        <vt:i4>0</vt:i4>
      </vt:variant>
      <vt:variant>
        <vt:i4>5</vt:i4>
      </vt:variant>
      <vt:variant>
        <vt:lpwstr>http://www2.epa.gov/sites/production/files/2015-06/documents/g5m-final.pdf</vt:lpwstr>
      </vt:variant>
      <vt:variant>
        <vt:lpwstr/>
      </vt:variant>
      <vt:variant>
        <vt:i4>7209066</vt:i4>
      </vt:variant>
      <vt:variant>
        <vt:i4>12</vt:i4>
      </vt:variant>
      <vt:variant>
        <vt:i4>0</vt:i4>
      </vt:variant>
      <vt:variant>
        <vt:i4>5</vt:i4>
      </vt:variant>
      <vt:variant>
        <vt:lpwstr>http://www.rrc.state.tx.us/media/31085/eaglefordshaleplay2015-11-lg.jpg</vt:lpwstr>
      </vt:variant>
      <vt:variant>
        <vt:lpwstr/>
      </vt:variant>
      <vt:variant>
        <vt:i4>4063338</vt:i4>
      </vt:variant>
      <vt:variant>
        <vt:i4>9</vt:i4>
      </vt:variant>
      <vt:variant>
        <vt:i4>0</vt:i4>
      </vt:variant>
      <vt:variant>
        <vt:i4>5</vt:i4>
      </vt:variant>
      <vt:variant>
        <vt:lpwstr>http://isites.harvard.edu/fs/docs/icb.topic1061062.files/Barnett_Hydraulic_Fracturing_Fact_Sheet.pdf</vt:lpwstr>
      </vt:variant>
      <vt:variant>
        <vt:lpwstr/>
      </vt:variant>
      <vt:variant>
        <vt:i4>1048593</vt:i4>
      </vt:variant>
      <vt:variant>
        <vt:i4>6</vt:i4>
      </vt:variant>
      <vt:variant>
        <vt:i4>0</vt:i4>
      </vt:variant>
      <vt:variant>
        <vt:i4>5</vt:i4>
      </vt:variant>
      <vt:variant>
        <vt:lpwstr>http://www.rrc.state.tx.us/oil-gas/major-oil-gas-formations/eagle-ford-shale/</vt:lpwstr>
      </vt:variant>
      <vt:variant>
        <vt:lpwstr/>
      </vt:variant>
      <vt:variant>
        <vt:i4>2097267</vt:i4>
      </vt:variant>
      <vt:variant>
        <vt:i4>3</vt:i4>
      </vt:variant>
      <vt:variant>
        <vt:i4>0</vt:i4>
      </vt:variant>
      <vt:variant>
        <vt:i4>5</vt:i4>
      </vt:variant>
      <vt:variant>
        <vt:lpwstr>http://www3.epa.gov/airquality/ozonepollution/</vt:lpwstr>
      </vt:variant>
      <vt:variant>
        <vt:lpwstr/>
      </vt:variant>
      <vt:variant>
        <vt:i4>7340150</vt:i4>
      </vt:variant>
      <vt:variant>
        <vt:i4>0</vt:i4>
      </vt:variant>
      <vt:variant>
        <vt:i4>0</vt:i4>
      </vt:variant>
      <vt:variant>
        <vt:i4>5</vt:i4>
      </vt:variant>
      <vt:variant>
        <vt:lpwstr>http://www2.epa.gov/laws-regulations/summary-clean-air-act</vt:lpwstr>
      </vt:variant>
      <vt:variant>
        <vt:lpwstr/>
      </vt:variant>
      <vt:variant>
        <vt:i4>3866736</vt:i4>
      </vt:variant>
      <vt:variant>
        <vt:i4>3</vt:i4>
      </vt:variant>
      <vt:variant>
        <vt:i4>0</vt:i4>
      </vt:variant>
      <vt:variant>
        <vt:i4>5</vt:i4>
      </vt:variant>
      <vt:variant>
        <vt:lpwstr>http://eaglefordshale.com/news/</vt:lpwstr>
      </vt:variant>
      <vt:variant>
        <vt:lpwstr/>
      </vt:variant>
      <vt:variant>
        <vt:i4>4653136</vt:i4>
      </vt:variant>
      <vt:variant>
        <vt:i4>0</vt:i4>
      </vt:variant>
      <vt:variant>
        <vt:i4>0</vt:i4>
      </vt:variant>
      <vt:variant>
        <vt:i4>5</vt:i4>
      </vt:variant>
      <vt:variant>
        <vt:lpwstr>http://www.tceq.texas.gov/assets/public/implementation/air/ie/pseiforms/Barnett Shale Area Special Inventory.pdf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dc:title>
  <dc:creator>ENVIRON</dc:creator>
  <cp:lastModifiedBy>Lisy Velazquez</cp:lastModifiedBy>
  <cp:revision>2</cp:revision>
  <cp:lastPrinted>2014-04-23T20:21:00Z</cp:lastPrinted>
  <dcterms:created xsi:type="dcterms:W3CDTF">2016-02-08T21:10:00Z</dcterms:created>
  <dcterms:modified xsi:type="dcterms:W3CDTF">2016-02-08T21:10:00Z</dcterms:modified>
</cp:coreProperties>
</file>